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0C6" w:rsidRPr="007813BC" w:rsidRDefault="003D00C6"/>
    <w:p w:rsidR="00DA141B" w:rsidRPr="007813BC" w:rsidRDefault="00AE708B" w:rsidP="00AE708B">
      <w:pPr>
        <w:tabs>
          <w:tab w:val="left" w:pos="7965"/>
        </w:tabs>
      </w:pPr>
      <w:r>
        <w:rPr>
          <w:lang w:val="es-MX"/>
        </w:rPr>
        <w:tab/>
      </w:r>
    </w:p>
    <w:p w:rsidR="00DA141B" w:rsidRPr="007813BC" w:rsidRDefault="00DA141B"/>
    <w:p w:rsidR="00B86B7F" w:rsidRPr="007813BC" w:rsidRDefault="00226CD1" w:rsidP="00815256">
      <w:pPr>
        <w:pStyle w:val="SchlagzeilePressemitteilung"/>
        <w:framePr w:w="8179" w:wrap="around" w:y="2365"/>
        <w:spacing w:line="240" w:lineRule="auto"/>
        <w:ind w:left="142"/>
        <w:rPr>
          <w:b w:val="0"/>
          <w:color w:val="7A716F"/>
          <w:sz w:val="40"/>
        </w:rPr>
      </w:pPr>
      <w:bookmarkStart w:id="0" w:name="_Hlk519260746"/>
      <w:r>
        <w:rPr>
          <w:rFonts w:cs="Arial"/>
          <w:bCs/>
          <w:color w:val="7A716F"/>
          <w:sz w:val="40"/>
          <w:lang w:val="es-MX"/>
        </w:rPr>
        <w:t>Sector Público 4.0:</w:t>
      </w:r>
      <w:r>
        <w:rPr>
          <w:rFonts w:cs="Arial"/>
          <w:b w:val="0"/>
          <w:color w:val="7A716F"/>
          <w:sz w:val="40"/>
          <w:lang w:val="es-MX"/>
        </w:rPr>
        <w:t xml:space="preserve"> </w:t>
      </w:r>
      <w:r>
        <w:rPr>
          <w:rFonts w:cs="Arial"/>
          <w:bCs/>
          <w:color w:val="7A716F"/>
          <w:sz w:val="40"/>
          <w:lang w:val="es-MX"/>
        </w:rPr>
        <w:t>Comprensión de la revolución digital: identificación y aprovechamiento del potencial</w:t>
      </w:r>
    </w:p>
    <w:bookmarkEnd w:id="0"/>
    <w:p w:rsidR="00C005F2" w:rsidRPr="00C005F2" w:rsidRDefault="00C005F2" w:rsidP="00C005F2">
      <w:pPr>
        <w:pStyle w:val="AufzhlungspunkteCHG-MERIDIAN"/>
        <w:rPr>
          <w:szCs w:val="24"/>
        </w:rPr>
      </w:pPr>
      <w:r>
        <w:rPr>
          <w:rFonts w:cs="Arial"/>
          <w:b/>
          <w:bCs/>
          <w:color w:val="7A716F"/>
          <w:sz w:val="24"/>
          <w:lang w:val="es-MX"/>
        </w:rPr>
        <w:t>La transformación digital sigue en la agenda del sector público</w:t>
      </w:r>
    </w:p>
    <w:p w:rsidR="002C2C56" w:rsidRPr="00C005F2" w:rsidRDefault="008752A5" w:rsidP="00C005F2">
      <w:pPr>
        <w:pStyle w:val="AufzhlungspunkteCHG-MERIDIAN"/>
        <w:rPr>
          <w:rFonts w:cs="Arial"/>
          <w:b/>
          <w:color w:val="7A716F"/>
          <w:sz w:val="24"/>
        </w:rPr>
      </w:pPr>
      <w:r>
        <w:rPr>
          <w:rFonts w:cs="Arial"/>
          <w:b/>
          <w:bCs/>
          <w:color w:val="7A716F"/>
          <w:sz w:val="24"/>
          <w:lang w:val="es-MX"/>
        </w:rPr>
        <w:t>El atractivo como empresario y las políticas de recursos humanos que tienen en cuenta la diversidad demográfica son retos cada vez mayores.</w:t>
      </w:r>
      <w:r>
        <w:rPr>
          <w:rFonts w:cs="Arial"/>
          <w:color w:val="7A716F"/>
          <w:sz w:val="24"/>
          <w:lang w:val="es-MX"/>
        </w:rPr>
        <w:t xml:space="preserve"> </w:t>
      </w:r>
    </w:p>
    <w:p w:rsidR="00496D19" w:rsidRPr="007813BC" w:rsidRDefault="00496D19" w:rsidP="001863FB">
      <w:pPr>
        <w:pStyle w:val="AufzhlungspunkteCHG-MERIDIAN"/>
        <w:rPr>
          <w:rFonts w:cs="Arial"/>
          <w:b/>
          <w:color w:val="7A716F"/>
          <w:sz w:val="24"/>
          <w:szCs w:val="24"/>
        </w:rPr>
      </w:pPr>
      <w:r>
        <w:rPr>
          <w:rFonts w:cs="Arial"/>
          <w:b/>
          <w:bCs/>
          <w:color w:val="7A716F"/>
          <w:sz w:val="24"/>
          <w:lang w:val="es-MX"/>
        </w:rPr>
        <w:t>El planteamiento integrado de CHG-MERIDIAN promueve la transformación digital y la eficiencia</w:t>
      </w:r>
      <w:r>
        <w:rPr>
          <w:rFonts w:cs="Arial"/>
          <w:color w:val="7A716F"/>
          <w:sz w:val="24"/>
          <w:lang w:val="es-MX"/>
        </w:rPr>
        <w:t xml:space="preserve"> </w:t>
      </w:r>
    </w:p>
    <w:p w:rsidR="001863FB" w:rsidRPr="007813BC" w:rsidRDefault="001863FB" w:rsidP="001863FB">
      <w:pPr>
        <w:pStyle w:val="AufzhlungspunkteCHG-MERIDIAN"/>
        <w:numPr>
          <w:ilvl w:val="0"/>
          <w:numId w:val="0"/>
        </w:numPr>
        <w:ind w:left="644"/>
        <w:rPr>
          <w:rFonts w:cs="Arial"/>
          <w:b/>
          <w:color w:val="7A716F"/>
          <w:sz w:val="24"/>
          <w:szCs w:val="24"/>
        </w:rPr>
      </w:pPr>
    </w:p>
    <w:p w:rsidR="000728EF" w:rsidRPr="007813BC" w:rsidRDefault="000728EF" w:rsidP="00B86B7F">
      <w:pPr>
        <w:pStyle w:val="AufzhlungspunkteCHG-MERIDIAN"/>
        <w:numPr>
          <w:ilvl w:val="0"/>
          <w:numId w:val="0"/>
        </w:numPr>
        <w:rPr>
          <w:szCs w:val="19"/>
        </w:rPr>
      </w:pPr>
    </w:p>
    <w:p w:rsidR="00DF7C28" w:rsidRPr="007813BC" w:rsidRDefault="00E547EA" w:rsidP="00DF7C28">
      <w:pPr>
        <w:pStyle w:val="AufzhlungspunkteCHG-MERIDIAN"/>
        <w:numPr>
          <w:ilvl w:val="0"/>
          <w:numId w:val="0"/>
        </w:numPr>
        <w:rPr>
          <w:szCs w:val="19"/>
          <w:u w:val="single"/>
        </w:rPr>
      </w:pPr>
      <w:r>
        <w:rPr>
          <w:u w:val="single"/>
          <w:lang w:val="es-MX"/>
        </w:rPr>
        <w:t>Weingarten, 31 de julio de 2018</w:t>
      </w:r>
    </w:p>
    <w:p w:rsidR="00206F26" w:rsidRPr="007813BC" w:rsidRDefault="00206F26" w:rsidP="00DF7C28">
      <w:pPr>
        <w:pStyle w:val="AufzhlungspunkteCHG-MERIDIAN"/>
        <w:numPr>
          <w:ilvl w:val="0"/>
          <w:numId w:val="0"/>
        </w:numPr>
        <w:rPr>
          <w:szCs w:val="19"/>
          <w:u w:val="single"/>
        </w:rPr>
      </w:pPr>
    </w:p>
    <w:p w:rsidR="00EB40BF" w:rsidRPr="007813BC" w:rsidRDefault="008A06EA" w:rsidP="00EB40BF">
      <w:pPr>
        <w:pStyle w:val="AufzhlungspunkteCHG-MERIDIAN"/>
        <w:numPr>
          <w:ilvl w:val="0"/>
          <w:numId w:val="0"/>
        </w:numPr>
        <w:ind w:left="360"/>
        <w:jc w:val="both"/>
        <w:rPr>
          <w:rFonts w:cs="Arial"/>
          <w:szCs w:val="19"/>
        </w:rPr>
      </w:pPr>
      <w:r>
        <w:rPr>
          <w:rFonts w:cs="Arial"/>
          <w:lang w:val="es-MX"/>
        </w:rPr>
        <w:t xml:space="preserve">La revolución digital está abriendo nuevas oportunidades para el sector público, al tiempo que presenta diversos desafíos, según un estudio reciente sobre el futuro del gobierno y del sector público titulado Zukunftspanel Staat &amp; Verwaltung 2018. Fue realizado por Wegweiser GmbH Berlin Research &amp; Strategy en colaboración con la Hertie School of Governance para coincidir con el sexto congreso Zukunftskongress Staat &amp; Verwaltung. Entonces, ¿cómo se puede apoyar al sector público en sus esfuerzos por modernizarse y adoptar la revolución digital? </w:t>
      </w:r>
    </w:p>
    <w:p w:rsidR="00EB40BF" w:rsidRPr="007813BC" w:rsidRDefault="00EB40BF" w:rsidP="00EB40BF">
      <w:pPr>
        <w:pStyle w:val="AufzhlungspunkteCHG-MERIDIAN"/>
        <w:numPr>
          <w:ilvl w:val="0"/>
          <w:numId w:val="0"/>
        </w:numPr>
        <w:ind w:left="360"/>
        <w:jc w:val="both"/>
        <w:rPr>
          <w:rFonts w:cs="Arial"/>
          <w:szCs w:val="19"/>
        </w:rPr>
      </w:pPr>
    </w:p>
    <w:p w:rsidR="00374E0B" w:rsidRPr="007813BC" w:rsidRDefault="00374E0B" w:rsidP="00374E0B">
      <w:pPr>
        <w:pStyle w:val="AufzhlungspunkteCHG-MERIDIAN"/>
        <w:numPr>
          <w:ilvl w:val="0"/>
          <w:numId w:val="0"/>
        </w:numPr>
        <w:ind w:left="360"/>
        <w:jc w:val="both"/>
        <w:rPr>
          <w:rFonts w:cs="Arial"/>
          <w:szCs w:val="19"/>
        </w:rPr>
      </w:pPr>
      <w:r>
        <w:rPr>
          <w:rFonts w:cs="Arial"/>
          <w:lang w:val="es-MX"/>
        </w:rPr>
        <w:t xml:space="preserve">CHG-MERIDIAN, proveedor de servicios de administración y financiación de tecnología para clientes del sector público, desarrolla soluciones personalizadas para el sector público a nivel nacional, estatal, regional y municipal, así como para centros educativos y organizaciones benéficas. Nuestro objetivo es promover una transformación digital eficiente, sostenible y orientada al presupuesto que garantice que el sector público esté plenamente equipado para el futuro. </w:t>
      </w:r>
    </w:p>
    <w:p w:rsidR="00374E0B" w:rsidRPr="007813BC" w:rsidRDefault="00374E0B" w:rsidP="00374E0B">
      <w:pPr>
        <w:pStyle w:val="AufzhlungspunkteCHG-MERIDIAN"/>
        <w:numPr>
          <w:ilvl w:val="0"/>
          <w:numId w:val="0"/>
        </w:numPr>
        <w:ind w:left="360"/>
        <w:jc w:val="both"/>
        <w:rPr>
          <w:rFonts w:cs="Arial"/>
          <w:szCs w:val="19"/>
        </w:rPr>
      </w:pPr>
    </w:p>
    <w:p w:rsidR="00374E0B" w:rsidRPr="007813BC" w:rsidRDefault="00374E0B" w:rsidP="00374E0B">
      <w:pPr>
        <w:pStyle w:val="AufzhlungspunkteCHG-MERIDIAN"/>
        <w:numPr>
          <w:ilvl w:val="0"/>
          <w:numId w:val="0"/>
        </w:numPr>
        <w:ind w:left="360"/>
        <w:jc w:val="both"/>
        <w:rPr>
          <w:rFonts w:cs="Arial"/>
          <w:b/>
          <w:szCs w:val="19"/>
        </w:rPr>
      </w:pPr>
      <w:r>
        <w:rPr>
          <w:rFonts w:cs="Arial"/>
          <w:b/>
          <w:bCs/>
          <w:lang w:val="es-MX"/>
        </w:rPr>
        <w:t>Sector Público 4.0</w:t>
      </w:r>
      <w:r>
        <w:rPr>
          <w:rFonts w:cs="Arial"/>
          <w:lang w:val="es-MX"/>
        </w:rPr>
        <w:t xml:space="preserve">: </w:t>
      </w:r>
      <w:r>
        <w:rPr>
          <w:rFonts w:cs="Arial"/>
          <w:b/>
          <w:bCs/>
          <w:lang w:val="es-MX"/>
        </w:rPr>
        <w:t>Una visión con muchos obstáculos, pero también con un gran potencial</w:t>
      </w:r>
    </w:p>
    <w:p w:rsidR="00374E0B" w:rsidRPr="007813BC" w:rsidRDefault="00374E0B" w:rsidP="007B588C">
      <w:pPr>
        <w:pStyle w:val="AufzhlungspunkteCHG-MERIDIAN"/>
        <w:numPr>
          <w:ilvl w:val="0"/>
          <w:numId w:val="0"/>
        </w:numPr>
        <w:ind w:left="360"/>
        <w:jc w:val="both"/>
        <w:rPr>
          <w:rFonts w:cs="Arial"/>
          <w:szCs w:val="19"/>
        </w:rPr>
      </w:pPr>
    </w:p>
    <w:p w:rsidR="00374E0B" w:rsidRPr="007813BC" w:rsidRDefault="00374E0B" w:rsidP="00E66867">
      <w:pPr>
        <w:pStyle w:val="AufzhlungspunkteCHG-MERIDIAN"/>
        <w:numPr>
          <w:ilvl w:val="0"/>
          <w:numId w:val="0"/>
        </w:numPr>
        <w:ind w:left="360"/>
        <w:jc w:val="both"/>
        <w:rPr>
          <w:rFonts w:cs="Arial"/>
          <w:szCs w:val="19"/>
        </w:rPr>
      </w:pPr>
      <w:r>
        <w:rPr>
          <w:rFonts w:cs="Arial"/>
          <w:lang w:val="es-MX"/>
        </w:rPr>
        <w:t xml:space="preserve">La digitalización sigue siendo el principal tema de debate en el sector público. Este es también uno de los resultados del estudio Zukunftspanel Staat &amp; Verwaltung 2018 publicado para coincidir con el congreso Zukunftskongress Staat &amp; Verwaltung. Sin embargo, a pesar de la necesidad de modernización técnica y organizativa, alrededor del 70 por ciento de los organismos del sector público declaran que no están preparados para los retos de la era digital. Estos incluyen el desarrollo de la administración electrónica y la adopción de medidas hacia la digitalización (79,6 por ciento), el establecimiento de una política de recursos humanos que abarque la diversidad demográfica (48,5 por ciento), el refuerzo de la seguridad de las TI (38,3 por ciento), y seguir siendo un empleador atractivo (32,3 por ciento). La presión sobre los presupuestos, la necesidad de recortar costes y una creciente demanda de transparencia son cargas adicionales. </w:t>
      </w:r>
    </w:p>
    <w:p w:rsidR="00374E0B" w:rsidRPr="007813BC" w:rsidRDefault="00374E0B" w:rsidP="007B588C">
      <w:pPr>
        <w:pStyle w:val="AufzhlungspunkteCHG-MERIDIAN"/>
        <w:numPr>
          <w:ilvl w:val="0"/>
          <w:numId w:val="0"/>
        </w:numPr>
        <w:ind w:left="360"/>
        <w:jc w:val="both"/>
        <w:rPr>
          <w:rFonts w:cs="Arial"/>
          <w:szCs w:val="19"/>
        </w:rPr>
      </w:pPr>
    </w:p>
    <w:p w:rsidR="002E03FE" w:rsidRDefault="009B7AEA" w:rsidP="007B588C">
      <w:pPr>
        <w:pStyle w:val="AufzhlungspunkteCHG-MERIDIAN"/>
        <w:numPr>
          <w:ilvl w:val="0"/>
          <w:numId w:val="0"/>
        </w:numPr>
        <w:ind w:left="360"/>
        <w:jc w:val="both"/>
        <w:rPr>
          <w:rFonts w:cs="Arial"/>
        </w:rPr>
      </w:pPr>
      <w:r>
        <w:rPr>
          <w:rFonts w:cs="Arial"/>
          <w:lang w:val="es-MX"/>
        </w:rPr>
        <w:t xml:space="preserve">La revolución digital no solo ofrece un gran potencial para la innovación técnica y empresarial, sino también oportunidades de desarrollo social para los clientes del </w:t>
      </w:r>
      <w:r>
        <w:rPr>
          <w:rFonts w:cs="Arial"/>
          <w:lang w:val="es-MX"/>
        </w:rPr>
        <w:lastRenderedPageBreak/>
        <w:t xml:space="preserve">sector público. CHG-MERIDIAN puede ayudar al sector público a liberar por completo estos factores de éxito mediante la modernización y digitalización de los entornos tecnológicos. </w:t>
      </w:r>
    </w:p>
    <w:p w:rsidR="001B048D" w:rsidRDefault="001B048D" w:rsidP="007B588C">
      <w:pPr>
        <w:pStyle w:val="AufzhlungspunkteCHG-MERIDIAN"/>
        <w:numPr>
          <w:ilvl w:val="0"/>
          <w:numId w:val="0"/>
        </w:numPr>
        <w:ind w:left="360"/>
        <w:jc w:val="both"/>
        <w:rPr>
          <w:rFonts w:cs="Arial"/>
        </w:rPr>
      </w:pPr>
    </w:p>
    <w:p w:rsidR="001B048D" w:rsidRPr="007813BC" w:rsidRDefault="001B048D" w:rsidP="007B588C">
      <w:pPr>
        <w:pStyle w:val="AufzhlungspunkteCHG-MERIDIAN"/>
        <w:numPr>
          <w:ilvl w:val="0"/>
          <w:numId w:val="0"/>
        </w:numPr>
        <w:ind w:left="360"/>
        <w:jc w:val="both"/>
        <w:rPr>
          <w:rFonts w:cs="Arial"/>
          <w:szCs w:val="19"/>
        </w:rPr>
      </w:pPr>
    </w:p>
    <w:p w:rsidR="00322FCD" w:rsidRPr="007813BC" w:rsidRDefault="00322FCD" w:rsidP="002B760E">
      <w:pPr>
        <w:pStyle w:val="AufzhlungspunkteCHG-MERIDIAN"/>
        <w:numPr>
          <w:ilvl w:val="0"/>
          <w:numId w:val="0"/>
        </w:numPr>
        <w:ind w:left="360"/>
        <w:jc w:val="both"/>
      </w:pPr>
    </w:p>
    <w:p w:rsidR="00374E0B" w:rsidRPr="007813BC" w:rsidRDefault="00374E0B" w:rsidP="007B588C">
      <w:pPr>
        <w:pStyle w:val="AufzhlungspunkteCHG-MERIDIAN"/>
        <w:numPr>
          <w:ilvl w:val="0"/>
          <w:numId w:val="0"/>
        </w:numPr>
        <w:ind w:left="360"/>
        <w:jc w:val="both"/>
        <w:rPr>
          <w:szCs w:val="19"/>
        </w:rPr>
      </w:pPr>
      <w:r>
        <w:rPr>
          <w:rFonts w:cs="Arial"/>
          <w:b/>
          <w:bCs/>
          <w:color w:val="000000" w:themeColor="accent6"/>
          <w:lang w:val="es-MX"/>
        </w:rPr>
        <w:t>Diversos desafíos requieren soluciones integradas</w:t>
      </w:r>
      <w:r>
        <w:rPr>
          <w:rFonts w:cs="Arial"/>
          <w:color w:val="000000" w:themeColor="accent6"/>
          <w:lang w:val="es-MX"/>
        </w:rPr>
        <w:t xml:space="preserve"> </w:t>
      </w:r>
    </w:p>
    <w:p w:rsidR="00374E0B" w:rsidRPr="007813BC" w:rsidRDefault="00374E0B" w:rsidP="007B588C">
      <w:pPr>
        <w:pStyle w:val="AufzhlungspunkteCHG-MERIDIAN"/>
        <w:numPr>
          <w:ilvl w:val="0"/>
          <w:numId w:val="0"/>
        </w:numPr>
        <w:ind w:left="360"/>
        <w:jc w:val="both"/>
        <w:rPr>
          <w:szCs w:val="19"/>
        </w:rPr>
      </w:pPr>
    </w:p>
    <w:p w:rsidR="00E00EDC" w:rsidRPr="007813BC" w:rsidRDefault="00CF6E74" w:rsidP="00E00EDC">
      <w:pPr>
        <w:pStyle w:val="AufzhlungspunkteCHG-MERIDIAN"/>
        <w:numPr>
          <w:ilvl w:val="0"/>
          <w:numId w:val="0"/>
        </w:numPr>
        <w:ind w:left="360"/>
        <w:jc w:val="both"/>
        <w:rPr>
          <w:rFonts w:cs="Arial"/>
          <w:szCs w:val="19"/>
        </w:rPr>
      </w:pPr>
      <w:r>
        <w:rPr>
          <w:rFonts w:cs="Arial"/>
          <w:lang w:val="es-MX"/>
        </w:rPr>
        <w:t xml:space="preserve">En este entorno complejo con conflictos de intereses políticos, legales, económicos y sociales, CHG-MERIDIAN apoya a los clientes del sector público con sus años de experiencia específica en el sector y su conocimiento del mercado, así como con su amplia cartera de soluciones y productos. CHG-MERIDIAN ayuda a sus clientes a dar forma a su transformación digital de forma sostenible a lo largo de todo el ciclo de vida de la tecnología, con modelos de financiación inteligentes, modernización tecnológica y digitalización del lugar de trabajo. Nuestro objetivo es asegurar el rendimiento y la adaptabilidad a largo plazo de nuestros clientes maximizando la eficiencia y el potencial de ahorro de costes. </w:t>
      </w:r>
    </w:p>
    <w:p w:rsidR="00CF6E74" w:rsidRPr="007813BC" w:rsidRDefault="00CF6E74" w:rsidP="007B588C">
      <w:pPr>
        <w:pStyle w:val="AufzhlungspunkteCHG-MERIDIAN"/>
        <w:numPr>
          <w:ilvl w:val="0"/>
          <w:numId w:val="0"/>
        </w:numPr>
        <w:ind w:left="360"/>
        <w:jc w:val="both"/>
        <w:rPr>
          <w:rFonts w:cs="Arial"/>
          <w:szCs w:val="19"/>
        </w:rPr>
      </w:pPr>
    </w:p>
    <w:p w:rsidR="00E00EDC" w:rsidRPr="007813BC" w:rsidRDefault="007813BC" w:rsidP="00BD3361">
      <w:pPr>
        <w:pStyle w:val="AufzhlungspunkteCHG-MERIDIAN"/>
        <w:numPr>
          <w:ilvl w:val="0"/>
          <w:numId w:val="0"/>
        </w:numPr>
        <w:ind w:left="360"/>
        <w:jc w:val="both"/>
        <w:rPr>
          <w:rFonts w:cs="Arial"/>
          <w:b/>
          <w:szCs w:val="19"/>
        </w:rPr>
      </w:pPr>
      <w:r>
        <w:rPr>
          <w:rFonts w:cs="Arial"/>
          <w:lang w:val="es-MX"/>
        </w:rPr>
        <w:t>"El Sector Público 4.0 no solo depende de la infraestructura de tecnología moderna, sino también de empleados con conocimientos digitales y una administración orientada al futuro. Apoyamos a nuestros clientes en este camino hacia la transformación digital", afirma Frank Schöneberg, director de ventas del sector público en Alemania de CHG-MERIDIAN. "El reto, en particular, es desarrollar conceptos de negocio de extremo a extremo que no solo sean estandarizados y transparentes, sino también flexibles, determinados por los propios clientes del sector público y personalizados para satisfacer sus necesidades individuales".</w:t>
      </w:r>
    </w:p>
    <w:p w:rsidR="00901D2B" w:rsidRPr="007813BC" w:rsidRDefault="00901D2B" w:rsidP="00EB40BF">
      <w:pPr>
        <w:pStyle w:val="AufzhlungspunkteCHG-MERIDIAN"/>
        <w:numPr>
          <w:ilvl w:val="0"/>
          <w:numId w:val="0"/>
        </w:numPr>
        <w:ind w:left="360"/>
        <w:jc w:val="both"/>
        <w:rPr>
          <w:rFonts w:cs="Arial"/>
          <w:szCs w:val="19"/>
        </w:rPr>
      </w:pPr>
    </w:p>
    <w:p w:rsidR="008A06EA" w:rsidRPr="007813BC" w:rsidRDefault="008A06EA">
      <w:pPr>
        <w:spacing w:line="240" w:lineRule="auto"/>
        <w:jc w:val="left"/>
        <w:rPr>
          <w:szCs w:val="19"/>
        </w:rPr>
      </w:pPr>
    </w:p>
    <w:p w:rsidR="007702B6" w:rsidRPr="007813BC" w:rsidRDefault="007702B6" w:rsidP="007702B6">
      <w:pPr>
        <w:rPr>
          <w:rFonts w:cs="Arial"/>
          <w:szCs w:val="19"/>
        </w:rPr>
      </w:pPr>
    </w:p>
    <w:p w:rsidR="006A5BAB" w:rsidRPr="007813BC" w:rsidRDefault="007702B6" w:rsidP="001C4AD5">
      <w:pPr>
        <w:ind w:right="1417"/>
        <w:rPr>
          <w:rFonts w:cs="Arial"/>
          <w:sz w:val="20"/>
          <w:szCs w:val="20"/>
        </w:rPr>
      </w:pPr>
      <w:r>
        <w:rPr>
          <w:rFonts w:cs="Arial"/>
          <w:b/>
          <w:bCs/>
          <w:lang w:val="es-MX"/>
        </w:rPr>
        <w:t xml:space="preserve">Se puede encontrar más información en: </w:t>
      </w:r>
      <w:r>
        <w:rPr>
          <w:rFonts w:cs="Arial"/>
          <w:b/>
          <w:bCs/>
          <w:highlight w:val="yellow"/>
          <w:lang w:val="es-MX"/>
        </w:rPr>
        <w:fldChar w:fldCharType="begin"/>
      </w:r>
      <w:r>
        <w:rPr>
          <w:rFonts w:cs="Arial"/>
          <w:b/>
          <w:bCs/>
          <w:highlight w:val="yellow"/>
          <w:lang w:val="es-MX"/>
        </w:rPr>
        <w:instrText xml:space="preserve"> http://www.chg-meridian.com"</w:instrText>
      </w:r>
      <w:r>
        <w:rPr>
          <w:rFonts w:cs="Arial"/>
          <w:b/>
          <w:bCs/>
          <w:lang w:val="es-MX"/>
        </w:rPr>
        <w:fldChar w:fldCharType="separate"/>
      </w:r>
      <w:r>
        <w:rPr>
          <w:rStyle w:val="Hyperlink"/>
          <w:rFonts w:cs="Arial"/>
          <w:b/>
          <w:bCs/>
          <w:szCs w:val="19"/>
          <w:highlight w:val="yellow"/>
          <w:lang w:val="es-MX"/>
        </w:rPr>
        <w:t>www.chg-meridian.com</w:t>
      </w:r>
      <w:r>
        <w:rPr>
          <w:rFonts w:cs="Arial"/>
          <w:lang w:val="es-MX"/>
        </w:rPr>
        <w:fldChar w:fldCharType="end"/>
      </w:r>
      <w:r>
        <w:rPr>
          <w:rFonts w:cs="Arial"/>
          <w:sz w:val="20"/>
          <w:lang w:val="es-MX"/>
        </w:rPr>
        <w:t xml:space="preserve"> </w:t>
      </w:r>
    </w:p>
    <w:p w:rsidR="00D44DEB" w:rsidRPr="00F9695F" w:rsidRDefault="00F9695F" w:rsidP="001C4AD5">
      <w:pPr>
        <w:ind w:right="1417"/>
        <w:rPr>
          <w:rStyle w:val="Hyperlink"/>
          <w:rFonts w:cs="Arial"/>
          <w:sz w:val="20"/>
          <w:szCs w:val="20"/>
        </w:rPr>
      </w:pPr>
      <w:r>
        <w:rPr>
          <w:rFonts w:cs="Arial"/>
          <w:sz w:val="20"/>
          <w:lang w:val="es-MX"/>
        </w:rPr>
        <w:fldChar w:fldCharType="begin"/>
      </w:r>
      <w:r>
        <w:rPr>
          <w:rFonts w:cs="Arial"/>
          <w:sz w:val="20"/>
          <w:lang w:val="es-MX"/>
        </w:rPr>
        <w:instrText xml:space="preserve"> HYPERLINK "https://www.chg-meridian.com/discover-chg/public-sector.html" </w:instrText>
      </w:r>
      <w:r>
        <w:rPr>
          <w:rFonts w:cs="Arial"/>
          <w:sz w:val="20"/>
          <w:lang w:val="es-MX"/>
        </w:rPr>
        <w:fldChar w:fldCharType="separate"/>
      </w:r>
      <w:r>
        <w:rPr>
          <w:rStyle w:val="Hyperlink"/>
          <w:rFonts w:cs="Arial"/>
          <w:sz w:val="20"/>
          <w:lang w:val="es-MX"/>
        </w:rPr>
        <w:t>https://www.chg-meridian.com/discover-chg/public-sector.html</w:t>
      </w:r>
    </w:p>
    <w:p w:rsidR="006A5BAB" w:rsidRPr="007813BC" w:rsidRDefault="00F9695F" w:rsidP="001C4AD5">
      <w:pPr>
        <w:ind w:right="1417"/>
        <w:rPr>
          <w:szCs w:val="19"/>
          <w:highlight w:val="yellow"/>
        </w:rPr>
      </w:pPr>
      <w:r>
        <w:rPr>
          <w:rFonts w:cs="Arial"/>
          <w:sz w:val="20"/>
          <w:lang w:val="es-MX"/>
        </w:rPr>
        <w:fldChar w:fldCharType="end"/>
      </w:r>
    </w:p>
    <w:p w:rsidR="00435857" w:rsidRPr="007813BC" w:rsidRDefault="00435857" w:rsidP="001C4AD5">
      <w:pPr>
        <w:ind w:right="1417"/>
        <w:rPr>
          <w:b/>
          <w:szCs w:val="19"/>
          <w:highlight w:val="yellow"/>
        </w:rPr>
      </w:pPr>
    </w:p>
    <w:p w:rsidR="00726D71" w:rsidRPr="007813BC" w:rsidRDefault="00726D71" w:rsidP="00C10D64">
      <w:pPr>
        <w:rPr>
          <w:rFonts w:cs="Arial"/>
          <w:szCs w:val="19"/>
        </w:rPr>
      </w:pPr>
    </w:p>
    <w:p w:rsidR="0026719A" w:rsidRPr="007813BC" w:rsidRDefault="0026719A" w:rsidP="00687646">
      <w:pPr>
        <w:spacing w:line="240" w:lineRule="auto"/>
        <w:rPr>
          <w:rFonts w:cs="Arial"/>
          <w:szCs w:val="19"/>
        </w:rPr>
      </w:pPr>
    </w:p>
    <w:p w:rsidR="00687646" w:rsidRPr="00C005F2" w:rsidRDefault="00435857" w:rsidP="00687646">
      <w:pPr>
        <w:spacing w:line="240" w:lineRule="auto"/>
        <w:rPr>
          <w:rFonts w:cs="Arial"/>
          <w:b/>
          <w:noProof/>
          <w:sz w:val="14"/>
          <w:szCs w:val="14"/>
        </w:rPr>
      </w:pPr>
      <w:r>
        <w:rPr>
          <w:rFonts w:cs="Arial"/>
          <w:b/>
          <w:bCs/>
          <w:noProof/>
          <w:sz w:val="14"/>
          <w:lang w:val="es-MX"/>
        </w:rPr>
        <w:t>Acerca del estudio Zukunftspanel Staat &amp; Verwaltung</w:t>
      </w:r>
    </w:p>
    <w:p w:rsidR="00687646" w:rsidRPr="00C005F2" w:rsidRDefault="00687646" w:rsidP="00687646">
      <w:pPr>
        <w:spacing w:line="240" w:lineRule="auto"/>
        <w:rPr>
          <w:rFonts w:cs="Arial"/>
          <w:noProof/>
          <w:sz w:val="14"/>
          <w:szCs w:val="14"/>
        </w:rPr>
      </w:pPr>
    </w:p>
    <w:p w:rsidR="0026719A" w:rsidRPr="007813BC" w:rsidRDefault="00435857" w:rsidP="00687646">
      <w:pPr>
        <w:spacing w:line="240" w:lineRule="auto"/>
        <w:rPr>
          <w:rFonts w:cs="Arial"/>
          <w:sz w:val="14"/>
          <w:szCs w:val="14"/>
        </w:rPr>
      </w:pPr>
      <w:r>
        <w:rPr>
          <w:rFonts w:cs="Arial"/>
          <w:sz w:val="14"/>
          <w:lang w:val="es-MX"/>
        </w:rPr>
        <w:t>Desde 2013, Wegweiser GmbH Berlin Research &amp; Strategy colabora con la Hertie School of Governance en Zukunftspanel Staat &amp; Verwaltung, un estudio realizado en toda Alemania y publicado coincidiendo con el congreso anual de Zukunftskongresses Staat &amp; Verwaltung. Alrededor de 1.350 entidades líderes del sector público a nivel nacional, federal, estatal, regional y municipal participaron en una encuesta para el estudio de 2018 (</w:t>
      </w:r>
      <w:hyperlink r:id="rId8" w:history="1">
        <w:r>
          <w:rPr>
            <w:rStyle w:val="Hyperlink"/>
            <w:rFonts w:cs="Arial"/>
            <w:sz w:val="14"/>
            <w:lang w:val="es-MX"/>
          </w:rPr>
          <w:t>https://www.wegweiser.de/de/zukunftspanel-staat-verwaltung-2018</w:t>
        </w:r>
      </w:hyperlink>
      <w:r>
        <w:rPr>
          <w:rFonts w:cs="Arial"/>
          <w:sz w:val="14"/>
          <w:lang w:val="es-MX"/>
        </w:rPr>
        <w:t xml:space="preserve">).  </w:t>
      </w:r>
    </w:p>
    <w:p w:rsidR="00F41368" w:rsidRPr="007813BC" w:rsidRDefault="00F41368" w:rsidP="00F41368">
      <w:pPr>
        <w:rPr>
          <w:rFonts w:cs="Arial"/>
          <w:sz w:val="16"/>
          <w:szCs w:val="16"/>
        </w:rPr>
      </w:pPr>
    </w:p>
    <w:p w:rsidR="00687646" w:rsidRPr="007813BC" w:rsidRDefault="00687646" w:rsidP="00F41368">
      <w:pPr>
        <w:rPr>
          <w:rFonts w:cs="Arial"/>
          <w:sz w:val="16"/>
          <w:szCs w:val="16"/>
        </w:rPr>
      </w:pPr>
    </w:p>
    <w:p w:rsidR="00F41368" w:rsidRPr="007813BC" w:rsidRDefault="00F41368" w:rsidP="00F41368">
      <w:pPr>
        <w:rPr>
          <w:rFonts w:cs="Arial"/>
          <w:sz w:val="16"/>
          <w:szCs w:val="16"/>
        </w:rPr>
      </w:pPr>
    </w:p>
    <w:p w:rsidR="006A5BAB" w:rsidRPr="007813BC" w:rsidRDefault="006A5BAB" w:rsidP="006A5BAB">
      <w:pPr>
        <w:spacing w:line="240" w:lineRule="auto"/>
        <w:rPr>
          <w:rFonts w:cs="Arial"/>
          <w:b/>
          <w:noProof/>
          <w:sz w:val="14"/>
          <w:szCs w:val="14"/>
        </w:rPr>
      </w:pPr>
      <w:r>
        <w:rPr>
          <w:rFonts w:cs="Arial"/>
          <w:b/>
          <w:bCs/>
          <w:noProof/>
          <w:sz w:val="14"/>
          <w:lang w:val="es-MX"/>
        </w:rPr>
        <w:t>CHG-MERIDIAN:</w:t>
      </w:r>
      <w:r>
        <w:rPr>
          <w:rFonts w:cs="Arial"/>
          <w:noProof/>
          <w:sz w:val="14"/>
          <w:lang w:val="es-MX"/>
        </w:rPr>
        <w:t xml:space="preserve"> </w:t>
      </w:r>
      <w:r>
        <w:rPr>
          <w:rFonts w:cs="Arial"/>
          <w:b/>
          <w:bCs/>
          <w:noProof/>
          <w:sz w:val="14"/>
          <w:lang w:val="es-MX"/>
        </w:rPr>
        <w:t>La empresa</w:t>
      </w:r>
    </w:p>
    <w:p w:rsidR="006A5BAB" w:rsidRPr="007813BC" w:rsidRDefault="006A5BAB" w:rsidP="006A5BAB">
      <w:pPr>
        <w:rPr>
          <w:rFonts w:cs="Arial"/>
          <w:noProof/>
          <w:sz w:val="14"/>
          <w:szCs w:val="14"/>
        </w:rPr>
      </w:pPr>
    </w:p>
    <w:p w:rsidR="006A5BAB" w:rsidRPr="007813BC" w:rsidRDefault="006A5BAB" w:rsidP="006A5BAB">
      <w:pPr>
        <w:pStyle w:val="AufzhlungspunkteCHG-MERIDIAN"/>
        <w:numPr>
          <w:ilvl w:val="0"/>
          <w:numId w:val="0"/>
        </w:numPr>
        <w:spacing w:line="240" w:lineRule="auto"/>
        <w:jc w:val="both"/>
        <w:rPr>
          <w:sz w:val="14"/>
          <w:szCs w:val="18"/>
        </w:rPr>
      </w:pPr>
      <w:r>
        <w:rPr>
          <w:sz w:val="14"/>
          <w:lang w:val="es-MX"/>
        </w:rPr>
        <w:t>CHG-MERIDIAN es uno de los proveedores independientes de servicios de gestión de tecnología líder en el mundo dentro de los sectores de TI, fabril y del cuidado de la salud. Con alrededor de 900 empleados, CHG-MERIDIAN ofrece a sus clientes un soporte integral de infraestructura tecnológica; desde consultoría, finanzas y servicios operacionales hasta servicios de recomercialización de equipos usados a través de sus dos centros de tecnología y servicios en Alemania y Noruega. CHG-MERIDIAN brinda una gestión de tecnología eficiente a empresas grandes, medianas y pequeñas, así como a agencias gubernamentales. Actualmente brinda servicio a más de 10,000 clientes en todo el mundo, donde administra inversiones tecnológicas con un valor total de más de 4.6 mil millones de euros. TESMA®, el sistema en línea de administración de tecnologías y servicios, proporciona la máxima transparencia en la gestión de la tecnología a más de 15,000 usuarios. La empresa cuenta con oficinas en 35 sedes en 22 países alrededor del mundo; sus oficinas centrales se encuentran en el pueblo sureño alemán de Weingarten.</w:t>
      </w:r>
    </w:p>
    <w:p w:rsidR="006A5BAB" w:rsidRPr="007813BC" w:rsidRDefault="006A5BAB" w:rsidP="006A5BAB">
      <w:pPr>
        <w:pStyle w:val="AufzhlungspunkteCHG-MERIDIAN"/>
        <w:numPr>
          <w:ilvl w:val="0"/>
          <w:numId w:val="0"/>
        </w:numPr>
        <w:spacing w:line="240" w:lineRule="auto"/>
        <w:jc w:val="both"/>
        <w:rPr>
          <w:sz w:val="14"/>
          <w:szCs w:val="18"/>
        </w:rPr>
      </w:pPr>
    </w:p>
    <w:p w:rsidR="006A5BAB" w:rsidRPr="007813BC" w:rsidRDefault="006A5BAB" w:rsidP="006A5BAB">
      <w:pPr>
        <w:rPr>
          <w:rFonts w:cs="Arial"/>
          <w:sz w:val="14"/>
          <w:szCs w:val="18"/>
        </w:rPr>
      </w:pPr>
      <w:r>
        <w:rPr>
          <w:rFonts w:cs="Arial"/>
          <w:sz w:val="14"/>
          <w:lang w:val="es-MX"/>
        </w:rPr>
        <w:t xml:space="preserve">Efficient Technology Management® </w:t>
      </w:r>
    </w:p>
    <w:p w:rsidR="00FA0898" w:rsidRPr="007813BC" w:rsidRDefault="00FA0898" w:rsidP="00270CE1">
      <w:pPr>
        <w:rPr>
          <w:color w:val="FF0000"/>
          <w:sz w:val="14"/>
          <w:szCs w:val="14"/>
        </w:rPr>
      </w:pPr>
    </w:p>
    <w:p w:rsidR="00853EBD" w:rsidRPr="007813BC" w:rsidRDefault="00853EBD" w:rsidP="00853EBD"/>
    <w:sectPr w:rsidR="00853EBD" w:rsidRPr="007813BC" w:rsidSect="003475CD">
      <w:headerReference w:type="even" r:id="rId9"/>
      <w:headerReference w:type="default" r:id="rId10"/>
      <w:footerReference w:type="even" r:id="rId11"/>
      <w:footerReference w:type="default" r:id="rId12"/>
      <w:headerReference w:type="first" r:id="rId13"/>
      <w:footerReference w:type="first" r:id="rId14"/>
      <w:pgSz w:w="11906" w:h="16838" w:code="9"/>
      <w:pgMar w:top="1701" w:right="2834" w:bottom="1531" w:left="1304" w:header="624"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8D7" w:rsidRDefault="003968D7" w:rsidP="00193879">
      <w:pPr>
        <w:spacing w:line="240" w:lineRule="auto"/>
      </w:pPr>
      <w:r>
        <w:separator/>
      </w:r>
    </w:p>
  </w:endnote>
  <w:endnote w:type="continuationSeparator" w:id="0">
    <w:p w:rsidR="003968D7" w:rsidRDefault="003968D7" w:rsidP="00193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BDF" w:rsidRDefault="009D3BD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8D7" w:rsidRDefault="003968D7">
    <w:pPr>
      <w:pStyle w:val="Fuzeile"/>
    </w:pPr>
    <w:r>
      <w:rPr>
        <w:noProof/>
        <w:lang w:val="es-MX"/>
      </w:rPr>
      <w:drawing>
        <wp:anchor distT="0" distB="0" distL="114300" distR="114300" simplePos="0" relativeHeight="251662336" behindDoc="1" locked="0" layoutInCell="1" allowOverlap="1">
          <wp:simplePos x="0" y="0"/>
          <wp:positionH relativeFrom="column">
            <wp:posOffset>-828040</wp:posOffset>
          </wp:positionH>
          <wp:positionV relativeFrom="paragraph">
            <wp:posOffset>179705</wp:posOffset>
          </wp:positionV>
          <wp:extent cx="7559040" cy="950595"/>
          <wp:effectExtent l="0" t="0" r="0" b="0"/>
          <wp:wrapTight wrapText="bothSides">
            <wp:wrapPolygon edited="0">
              <wp:start x="2286" y="8224"/>
              <wp:lineTo x="2232" y="12120"/>
              <wp:lineTo x="5389" y="13419"/>
              <wp:lineTo x="7240" y="13419"/>
              <wp:lineTo x="8056" y="12553"/>
              <wp:lineTo x="8601" y="11255"/>
              <wp:lineTo x="8492" y="8224"/>
              <wp:lineTo x="2286" y="8224"/>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stretch>
                    <a:fillRect/>
                  </a:stretch>
                </pic:blipFill>
                <pic:spPr bwMode="auto">
                  <a:xfrm>
                    <a:off x="0" y="0"/>
                    <a:ext cx="7559040" cy="95059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8D7" w:rsidRDefault="003968D7">
    <w:pPr>
      <w:pStyle w:val="Fuzeile"/>
    </w:pPr>
    <w:r>
      <w:rPr>
        <w:noProof/>
        <w:lang w:val="es-MX"/>
      </w:rPr>
      <w:drawing>
        <wp:anchor distT="0" distB="0" distL="114300" distR="114300" simplePos="0" relativeHeight="251660288" behindDoc="1" locked="0" layoutInCell="1" allowOverlap="1">
          <wp:simplePos x="0" y="0"/>
          <wp:positionH relativeFrom="column">
            <wp:posOffset>-828040</wp:posOffset>
          </wp:positionH>
          <wp:positionV relativeFrom="paragraph">
            <wp:posOffset>179705</wp:posOffset>
          </wp:positionV>
          <wp:extent cx="7559040" cy="950595"/>
          <wp:effectExtent l="0" t="0" r="0" b="0"/>
          <wp:wrapTight wrapText="bothSides">
            <wp:wrapPolygon edited="0">
              <wp:start x="2286" y="8224"/>
              <wp:lineTo x="2232" y="12120"/>
              <wp:lineTo x="5389" y="13419"/>
              <wp:lineTo x="7240" y="13419"/>
              <wp:lineTo x="8056" y="12553"/>
              <wp:lineTo x="8601" y="11255"/>
              <wp:lineTo x="8492" y="8224"/>
              <wp:lineTo x="2286" y="8224"/>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stretch>
                    <a:fillRect/>
                  </a:stretch>
                </pic:blipFill>
                <pic:spPr bwMode="auto">
                  <a:xfrm>
                    <a:off x="0" y="0"/>
                    <a:ext cx="7559040" cy="95059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8D7" w:rsidRDefault="003968D7" w:rsidP="00193879">
      <w:pPr>
        <w:spacing w:line="240" w:lineRule="auto"/>
      </w:pPr>
      <w:r>
        <w:separator/>
      </w:r>
    </w:p>
  </w:footnote>
  <w:footnote w:type="continuationSeparator" w:id="0">
    <w:p w:rsidR="003968D7" w:rsidRDefault="003968D7" w:rsidP="001938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BDF" w:rsidRDefault="009D3BD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8D7" w:rsidRPr="003F430F" w:rsidRDefault="003968D7" w:rsidP="0066580C">
    <w:pPr>
      <w:framePr w:w="7859" w:h="227" w:hRule="exact" w:wrap="around" w:vAnchor="page" w:hAnchor="page" w:x="1305" w:y="1305" w:anchorLock="1"/>
      <w:spacing w:line="180" w:lineRule="exact"/>
      <w:rPr>
        <w:rFonts w:cs="Arial"/>
        <w:noProof/>
        <w:color w:val="6F6F6F"/>
        <w:sz w:val="14"/>
        <w:szCs w:val="14"/>
      </w:rPr>
    </w:pPr>
    <w:r>
      <w:rPr>
        <w:rFonts w:cs="Arial"/>
        <w:color w:val="6F6F6F"/>
        <w:sz w:val="14"/>
        <w:lang w:val="es-MX"/>
      </w:rPr>
      <w:t xml:space="preserve">Página </w:t>
    </w:r>
    <w:r>
      <w:rPr>
        <w:rFonts w:cs="Arial"/>
        <w:color w:val="6F6F6F"/>
        <w:sz w:val="14"/>
        <w:szCs w:val="14"/>
        <w:lang w:val="es-MX"/>
      </w:rPr>
      <w:fldChar w:fldCharType="begin"/>
    </w:r>
    <w:r>
      <w:rPr>
        <w:rFonts w:cs="Arial"/>
        <w:color w:val="6F6F6F"/>
        <w:sz w:val="14"/>
        <w:szCs w:val="14"/>
        <w:lang w:val="es-MX"/>
      </w:rPr>
      <w:instrText xml:space="preserve"> PAGE </w:instrText>
    </w:r>
    <w:r>
      <w:rPr>
        <w:rFonts w:cs="Arial"/>
        <w:color w:val="6F6F6F"/>
        <w:sz w:val="14"/>
        <w:szCs w:val="14"/>
        <w:lang w:val="es-MX"/>
      </w:rPr>
      <w:fldChar w:fldCharType="separate"/>
    </w:r>
    <w:r>
      <w:rPr>
        <w:rFonts w:cs="Arial"/>
        <w:noProof/>
        <w:color w:val="6F6F6F"/>
        <w:sz w:val="14"/>
        <w:szCs w:val="14"/>
        <w:lang w:val="es-MX"/>
      </w:rPr>
      <w:t>2</w:t>
    </w:r>
    <w:r>
      <w:rPr>
        <w:rFonts w:cs="Arial"/>
        <w:color w:val="6F6F6F"/>
        <w:sz w:val="14"/>
        <w:szCs w:val="14"/>
        <w:lang w:val="es-MX"/>
      </w:rPr>
      <w:fldChar w:fldCharType="end"/>
    </w:r>
    <w:r>
      <w:rPr>
        <w:rFonts w:cs="Arial"/>
        <w:color w:val="6F6F6F"/>
        <w:sz w:val="14"/>
        <w:lang w:val="es-MX"/>
      </w:rPr>
      <w:t xml:space="preserve"> de </w:t>
    </w:r>
    <w:r>
      <w:rPr>
        <w:rFonts w:cs="Arial"/>
        <w:color w:val="6F6F6F"/>
        <w:sz w:val="14"/>
        <w:szCs w:val="14"/>
        <w:lang w:val="es-MX"/>
      </w:rPr>
      <w:fldChar w:fldCharType="begin"/>
    </w:r>
    <w:r>
      <w:rPr>
        <w:rFonts w:cs="Arial"/>
        <w:color w:val="6F6F6F"/>
        <w:sz w:val="14"/>
        <w:szCs w:val="14"/>
        <w:lang w:val="es-MX"/>
      </w:rPr>
      <w:instrText xml:space="preserve"> NUMPAGES </w:instrText>
    </w:r>
    <w:r>
      <w:rPr>
        <w:rFonts w:cs="Arial"/>
        <w:color w:val="6F6F6F"/>
        <w:sz w:val="14"/>
        <w:szCs w:val="14"/>
        <w:lang w:val="es-MX"/>
      </w:rPr>
      <w:fldChar w:fldCharType="separate"/>
    </w:r>
    <w:r>
      <w:rPr>
        <w:rFonts w:cs="Arial"/>
        <w:noProof/>
        <w:color w:val="6F6F6F"/>
        <w:sz w:val="14"/>
        <w:szCs w:val="14"/>
        <w:lang w:val="es-MX"/>
      </w:rPr>
      <w:t>2</w:t>
    </w:r>
    <w:r>
      <w:rPr>
        <w:rFonts w:cs="Arial"/>
        <w:color w:val="6F6F6F"/>
        <w:sz w:val="14"/>
        <w:szCs w:val="14"/>
        <w:lang w:val="es-MX"/>
      </w:rPr>
      <w:fldChar w:fldCharType="end"/>
    </w:r>
    <w:r>
      <w:rPr>
        <w:rFonts w:cs="Arial"/>
        <w:color w:val="6F6F6F"/>
        <w:sz w:val="14"/>
        <w:lang w:val="es-MX"/>
      </w:rPr>
      <w:t xml:space="preserve"> </w:t>
    </w:r>
  </w:p>
  <w:p w:rsidR="003968D7" w:rsidRPr="003F430F" w:rsidRDefault="003968D7" w:rsidP="0066580C">
    <w:pPr>
      <w:framePr w:w="7859" w:h="227" w:hRule="exact" w:wrap="around" w:vAnchor="page" w:hAnchor="page" w:x="1305" w:y="1305" w:anchorLock="1"/>
      <w:rPr>
        <w:noProof/>
      </w:rPr>
    </w:pPr>
  </w:p>
  <w:p w:rsidR="003968D7" w:rsidRPr="003F430F" w:rsidRDefault="003968D7" w:rsidP="0066580C">
    <w:pPr>
      <w:framePr w:w="7859" w:h="227" w:hRule="exact" w:wrap="around" w:vAnchor="page" w:hAnchor="page" w:x="1305" w:y="1305" w:anchorLock="1"/>
      <w:rPr>
        <w:noProof/>
      </w:rPr>
    </w:pPr>
  </w:p>
  <w:p w:rsidR="003968D7" w:rsidRPr="003F430F" w:rsidRDefault="003968D7" w:rsidP="0066580C">
    <w:pPr>
      <w:framePr w:w="7859" w:h="227" w:hRule="exact" w:wrap="around" w:vAnchor="page" w:hAnchor="page" w:x="1305" w:y="1305" w:anchorLock="1"/>
    </w:pPr>
  </w:p>
  <w:p w:rsidR="003968D7" w:rsidRPr="003F430F" w:rsidRDefault="003968D7" w:rsidP="0066580C">
    <w:pPr>
      <w:framePr w:w="7859" w:h="227" w:hRule="exact" w:wrap="around" w:vAnchor="page" w:hAnchor="page" w:x="1305" w:y="1305" w:anchorLock="1"/>
      <w:rPr>
        <w:noProof/>
      </w:rPr>
    </w:pPr>
    <w:r>
      <w:rPr>
        <w:lang w:val="es-MX"/>
      </w:rPr>
      <w:fldChar w:fldCharType="begin"/>
    </w:r>
    <w:r>
      <w:rPr>
        <w:lang w:val="es-MX"/>
      </w:rPr>
      <w:instrText xml:space="preserve"> MERGEFIELD EFax \* MERGEFORMAT </w:instrText>
    </w:r>
    <w:r>
      <w:rPr>
        <w:lang w:val="es-MX"/>
      </w:rPr>
      <w:fldChar w:fldCharType="separate"/>
    </w:r>
    <w:r>
      <w:rPr>
        <w:noProof/>
        <w:lang w:val="es-MX"/>
      </w:rPr>
      <w:t>«EFax»</w:t>
    </w:r>
    <w:r>
      <w:rPr>
        <w:noProof/>
        <w:lang w:val="es-MX"/>
      </w:rPr>
      <w:fldChar w:fldCharType="end"/>
    </w:r>
  </w:p>
  <w:p w:rsidR="003968D7" w:rsidRPr="003F430F" w:rsidRDefault="003968D7" w:rsidP="0066580C">
    <w:pPr>
      <w:framePr w:w="7859" w:h="227" w:hRule="exact" w:wrap="around" w:vAnchor="page" w:hAnchor="page" w:x="1305" w:y="1305" w:anchorLock="1"/>
      <w:rPr>
        <w:noProof/>
      </w:rPr>
    </w:pPr>
  </w:p>
  <w:p w:rsidR="003968D7" w:rsidRPr="003F430F" w:rsidRDefault="003968D7" w:rsidP="0066580C">
    <w:pPr>
      <w:framePr w:w="7859" w:h="227" w:hRule="exact" w:wrap="around" w:vAnchor="page" w:hAnchor="page" w:x="1305" w:y="1305" w:anchorLock="1"/>
      <w:spacing w:line="180" w:lineRule="exact"/>
      <w:rPr>
        <w:rFonts w:cs="Arial"/>
        <w:color w:val="969696"/>
        <w:sz w:val="14"/>
        <w:szCs w:val="14"/>
      </w:rPr>
    </w:pPr>
  </w:p>
  <w:p w:rsidR="003968D7" w:rsidRPr="006A7DBA" w:rsidRDefault="003968D7" w:rsidP="0066580C">
    <w:pPr>
      <w:framePr w:w="7859" w:h="227" w:hRule="exact" w:wrap="around" w:vAnchor="page" w:hAnchor="page" w:x="1305" w:y="1305" w:anchorLock="1"/>
      <w:spacing w:line="180" w:lineRule="exact"/>
      <w:rPr>
        <w:b/>
        <w:i/>
        <w:noProof/>
        <w:color w:val="969696"/>
        <w:sz w:val="14"/>
        <w:szCs w:val="14"/>
      </w:rPr>
    </w:pPr>
    <w:r>
      <w:rPr>
        <w:rFonts w:cs="Arial"/>
        <w:b/>
        <w:bCs/>
        <w:i/>
        <w:iCs/>
        <w:color w:val="969696"/>
        <w:sz w:val="14"/>
        <w:lang w:val="es-MX"/>
      </w:rPr>
      <w:t>Re:</w:t>
    </w:r>
    <w:r>
      <w:rPr>
        <w:rFonts w:cs="Arial"/>
        <w:color w:val="969696"/>
        <w:sz w:val="14"/>
        <w:lang w:val="es-MX"/>
      </w:rPr>
      <w:t xml:space="preserve"> </w:t>
    </w:r>
    <w:r>
      <w:rPr>
        <w:rFonts w:cs="Arial"/>
        <w:b/>
        <w:bCs/>
        <w:i/>
        <w:iCs/>
        <w:color w:val="969696"/>
        <w:sz w:val="14"/>
        <w:lang w:val="es-MX"/>
      </w:rPr>
      <w:t>Software de Microsoft</w:t>
    </w:r>
  </w:p>
  <w:p w:rsidR="003968D7" w:rsidRDefault="003968D7" w:rsidP="00AE708B">
    <w:pPr>
      <w:pStyle w:val="Kopfzeile"/>
    </w:pPr>
    <w:r>
      <w:rPr>
        <w:noProof/>
        <w:lang w:val="es-MX"/>
      </w:rPr>
      <w:drawing>
        <wp:anchor distT="0" distB="0" distL="114300" distR="114300" simplePos="0" relativeHeight="251658240" behindDoc="1" locked="0" layoutInCell="1" allowOverlap="1">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3" name="Bild 16"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G_Logo_rgb_300dpi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anchor>
      </w:drawing>
    </w:r>
  </w:p>
  <w:p w:rsidR="003968D7" w:rsidRPr="00DA141B" w:rsidRDefault="003968D7" w:rsidP="00AE708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2517"/>
    </w:tblGrid>
    <w:tr w:rsidR="003968D7" w:rsidRPr="006B52C5" w:rsidTr="007C30C3">
      <w:tc>
        <w:tcPr>
          <w:tcW w:w="2657" w:type="dxa"/>
          <w:hideMark/>
        </w:tcPr>
        <w:p w:rsidR="003968D7" w:rsidRPr="006A5BAB" w:rsidRDefault="003968D7" w:rsidP="00F649D6">
          <w:pPr>
            <w:framePr w:w="2517" w:h="8505" w:hSpace="482" w:wrap="around" w:vAnchor="page" w:hAnchor="page" w:x="9385" w:y="6539" w:anchorLock="1"/>
            <w:tabs>
              <w:tab w:val="left" w:pos="709"/>
              <w:tab w:val="right" w:pos="2835"/>
            </w:tabs>
            <w:spacing w:line="200" w:lineRule="atLeast"/>
            <w:jc w:val="left"/>
            <w:rPr>
              <w:b/>
              <w:color w:val="6F6F6E"/>
              <w:sz w:val="14"/>
            </w:rPr>
          </w:pPr>
          <w:r>
            <w:rPr>
              <w:b/>
              <w:bCs/>
              <w:color w:val="6F6F6E"/>
              <w:sz w:val="14"/>
              <w:lang w:val="es-MX"/>
            </w:rPr>
            <w:t>Fecha:</w:t>
          </w:r>
          <w:r>
            <w:rPr>
              <w:color w:val="6F6F6E"/>
              <w:sz w:val="14"/>
              <w:lang w:val="es-MX"/>
            </w:rPr>
            <w:t xml:space="preserve"> </w:t>
          </w:r>
          <w:r>
            <w:rPr>
              <w:b/>
              <w:bCs/>
              <w:color w:val="6F6F6E"/>
              <w:sz w:val="14"/>
              <w:lang w:val="es-MX"/>
            </w:rPr>
            <w:t>31 de julio de 2018</w:t>
          </w:r>
        </w:p>
        <w:p w:rsidR="003968D7" w:rsidRPr="006A5BAB" w:rsidRDefault="003968D7" w:rsidP="00F649D6">
          <w:pPr>
            <w:framePr w:w="2517" w:h="8505" w:hSpace="482" w:wrap="around" w:vAnchor="page" w:hAnchor="page" w:x="9385" w:y="6539" w:anchorLock="1"/>
            <w:tabs>
              <w:tab w:val="left" w:pos="709"/>
              <w:tab w:val="right" w:pos="2835"/>
            </w:tabs>
            <w:spacing w:line="200" w:lineRule="atLeast"/>
            <w:jc w:val="left"/>
            <w:rPr>
              <w:color w:val="6F6F6E"/>
              <w:sz w:val="14"/>
            </w:rPr>
          </w:pPr>
        </w:p>
        <w:p w:rsidR="003968D7" w:rsidRPr="006A5BAB" w:rsidRDefault="003968D7" w:rsidP="006B52C5">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lang w:val="es-MX"/>
            </w:rPr>
            <w:t>Contacto:</w:t>
          </w:r>
        </w:p>
        <w:p w:rsidR="003968D7" w:rsidRPr="006A5BAB" w:rsidRDefault="003968D7" w:rsidP="006B52C5">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lang w:val="es-MX"/>
            </w:rPr>
            <w:t xml:space="preserve">Matthias Steybe </w:t>
          </w:r>
        </w:p>
        <w:p w:rsidR="003968D7" w:rsidRPr="006A5BAB" w:rsidRDefault="003968D7" w:rsidP="006B52C5">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lang w:val="es-MX"/>
            </w:rPr>
            <w:t xml:space="preserve">Director de Comunicaciones </w:t>
          </w:r>
        </w:p>
        <w:p w:rsidR="003968D7" w:rsidRPr="006A5BAB" w:rsidRDefault="003968D7" w:rsidP="006B52C5">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lang w:val="es-MX"/>
            </w:rPr>
            <w:t>y marketing</w:t>
          </w:r>
        </w:p>
        <w:p w:rsidR="003968D7" w:rsidRPr="006A5BAB" w:rsidRDefault="003968D7" w:rsidP="006B52C5">
          <w:pPr>
            <w:framePr w:w="2517" w:h="8505" w:hSpace="482" w:wrap="around" w:vAnchor="page" w:hAnchor="page" w:x="9385" w:y="6539" w:anchorLock="1"/>
            <w:tabs>
              <w:tab w:val="left" w:pos="709"/>
              <w:tab w:val="right" w:pos="2835"/>
            </w:tabs>
            <w:spacing w:line="200" w:lineRule="atLeast"/>
            <w:jc w:val="left"/>
            <w:rPr>
              <w:color w:val="6F6F6E"/>
              <w:sz w:val="14"/>
            </w:rPr>
          </w:pPr>
        </w:p>
        <w:p w:rsidR="003968D7" w:rsidRPr="006A5BAB" w:rsidRDefault="003968D7" w:rsidP="006B52C5">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lang w:val="es-MX"/>
            </w:rPr>
            <w:t>Franz-Beer-Strasse 111</w:t>
          </w:r>
        </w:p>
        <w:p w:rsidR="003968D7" w:rsidRPr="00C005F2" w:rsidRDefault="003968D7" w:rsidP="006B52C5">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lang w:val="es-MX"/>
            </w:rPr>
            <w:t>88250 Weingarten</w:t>
          </w:r>
          <w:r>
            <w:rPr>
              <w:color w:val="6F6F6E"/>
              <w:sz w:val="14"/>
              <w:lang w:val="es-MX"/>
            </w:rPr>
            <w:br/>
            <w:t>Alemania</w:t>
          </w:r>
        </w:p>
        <w:p w:rsidR="003968D7" w:rsidRPr="00C005F2" w:rsidRDefault="003968D7" w:rsidP="006B52C5">
          <w:pPr>
            <w:framePr w:w="2517" w:h="8505" w:hSpace="482" w:wrap="around" w:vAnchor="page" w:hAnchor="page" w:x="9385" w:y="6539" w:anchorLock="1"/>
            <w:tabs>
              <w:tab w:val="left" w:pos="709"/>
              <w:tab w:val="right" w:pos="2835"/>
            </w:tabs>
            <w:spacing w:line="200" w:lineRule="atLeast"/>
            <w:jc w:val="left"/>
            <w:rPr>
              <w:color w:val="6F6F6E"/>
              <w:sz w:val="14"/>
            </w:rPr>
          </w:pPr>
        </w:p>
        <w:p w:rsidR="003968D7" w:rsidRPr="00C005F2" w:rsidRDefault="003968D7" w:rsidP="006B52C5">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lang w:val="es-MX"/>
            </w:rPr>
            <w:t>Tel: +49 (0)751 503 248</w:t>
          </w:r>
        </w:p>
        <w:p w:rsidR="003968D7" w:rsidRPr="00C005F2" w:rsidRDefault="003968D7" w:rsidP="006B52C5">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lang w:val="es-MX"/>
            </w:rPr>
            <w:t>Fax: +49 (0)751 503 7248</w:t>
          </w:r>
        </w:p>
        <w:p w:rsidR="003968D7" w:rsidRPr="00C005F2" w:rsidRDefault="003968D7" w:rsidP="006B52C5">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lang w:val="es-MX"/>
            </w:rPr>
            <w:t xml:space="preserve">Celular: +49 172 667-1341 </w:t>
          </w:r>
        </w:p>
        <w:p w:rsidR="003968D7" w:rsidRPr="00C005F2" w:rsidRDefault="003968D7" w:rsidP="006B52C5">
          <w:pPr>
            <w:framePr w:w="2517" w:h="8505" w:hSpace="482" w:wrap="around" w:vAnchor="page" w:hAnchor="page" w:x="9385" w:y="6539" w:anchorLock="1"/>
            <w:tabs>
              <w:tab w:val="left" w:pos="709"/>
              <w:tab w:val="right" w:pos="2835"/>
            </w:tabs>
            <w:spacing w:line="200" w:lineRule="atLeast"/>
            <w:jc w:val="left"/>
            <w:rPr>
              <w:color w:val="6F6F6E"/>
              <w:sz w:val="14"/>
              <w:szCs w:val="14"/>
            </w:rPr>
          </w:pPr>
          <w:r>
            <w:rPr>
              <w:color w:val="6F6F6E"/>
              <w:sz w:val="14"/>
              <w:lang w:val="es-MX"/>
            </w:rPr>
            <w:t>matthias.steybe@chg-meridian.com</w:t>
          </w:r>
          <w:hyperlink r:id="rId1" w:history="1"/>
        </w:p>
        <w:p w:rsidR="003968D7" w:rsidRPr="00C005F2" w:rsidRDefault="003968D7" w:rsidP="006B52C5">
          <w:pPr>
            <w:framePr w:w="2517" w:h="8505" w:hSpace="482" w:wrap="around" w:vAnchor="page" w:hAnchor="page" w:x="9385" w:y="6539" w:anchorLock="1"/>
            <w:tabs>
              <w:tab w:val="left" w:pos="709"/>
              <w:tab w:val="right" w:pos="2835"/>
            </w:tabs>
            <w:spacing w:line="200" w:lineRule="atLeast"/>
            <w:jc w:val="left"/>
            <w:rPr>
              <w:color w:val="6F6F6E"/>
              <w:sz w:val="14"/>
              <w:szCs w:val="14"/>
            </w:rPr>
          </w:pPr>
        </w:p>
        <w:p w:rsidR="003968D7" w:rsidRPr="00965133" w:rsidRDefault="003968D7" w:rsidP="006B52C5">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lang w:val="es-MX"/>
            </w:rPr>
            <w:t>www.chg-meridian.com</w:t>
          </w:r>
        </w:p>
        <w:p w:rsidR="003968D7" w:rsidRPr="006B52C5" w:rsidRDefault="003968D7" w:rsidP="006B52C5">
          <w:pPr>
            <w:framePr w:w="2517" w:h="8505" w:hSpace="482" w:wrap="around" w:vAnchor="page" w:hAnchor="page" w:x="9385" w:y="6539" w:anchorLock="1"/>
            <w:tabs>
              <w:tab w:val="left" w:pos="709"/>
              <w:tab w:val="right" w:pos="2835"/>
            </w:tabs>
            <w:spacing w:line="200" w:lineRule="atLeast"/>
            <w:jc w:val="left"/>
            <w:rPr>
              <w:sz w:val="14"/>
              <w:szCs w:val="14"/>
            </w:rPr>
          </w:pPr>
        </w:p>
      </w:tc>
    </w:tr>
  </w:tbl>
  <w:p w:rsidR="003968D7" w:rsidRPr="006B52C5" w:rsidRDefault="003968D7" w:rsidP="008746ED">
    <w:pPr>
      <w:framePr w:w="2517" w:h="8505" w:hSpace="482" w:wrap="around" w:vAnchor="page" w:hAnchor="page" w:x="9385" w:y="6539" w:anchorLock="1"/>
      <w:spacing w:line="210" w:lineRule="exact"/>
      <w:rPr>
        <w:sz w:val="14"/>
        <w:szCs w:val="14"/>
      </w:rPr>
    </w:pPr>
  </w:p>
  <w:p w:rsidR="003968D7" w:rsidRPr="006B52C5" w:rsidRDefault="003968D7" w:rsidP="008746ED">
    <w:pPr>
      <w:framePr w:w="2517" w:h="8505" w:hSpace="482" w:wrap="around" w:vAnchor="page" w:hAnchor="page" w:x="9385" w:y="6539" w:anchorLock="1"/>
      <w:spacing w:line="210" w:lineRule="exact"/>
      <w:rPr>
        <w:sz w:val="14"/>
        <w:szCs w:val="14"/>
      </w:rPr>
    </w:pPr>
  </w:p>
  <w:p w:rsidR="003968D7" w:rsidRPr="006B52C5" w:rsidRDefault="003968D7" w:rsidP="008746ED">
    <w:pPr>
      <w:framePr w:w="2517" w:h="8505" w:hSpace="482" w:wrap="around" w:vAnchor="page" w:hAnchor="page" w:x="9385" w:y="6539" w:anchorLock="1"/>
      <w:spacing w:line="210" w:lineRule="exact"/>
      <w:rPr>
        <w:sz w:val="14"/>
        <w:szCs w:val="14"/>
      </w:rPr>
    </w:pPr>
  </w:p>
  <w:p w:rsidR="003968D7" w:rsidRPr="00277562" w:rsidRDefault="003968D7" w:rsidP="00154F03">
    <w:pPr>
      <w:pStyle w:val="berschrift2"/>
    </w:pPr>
    <w:bookmarkStart w:id="1" w:name="_GoBack"/>
    <w:r>
      <w:rPr>
        <w:b w:val="0"/>
        <w:bCs w:val="0"/>
        <w:iCs w:val="0"/>
        <w:lang w:val="es-MX"/>
      </w:rPr>
      <w:t>NOTA DE PRENSA</w:t>
    </w:r>
    <w:r>
      <w:rPr>
        <w:b w:val="0"/>
        <w:bCs w:val="0"/>
        <w:iCs w:val="0"/>
        <w:noProof/>
        <w:lang w:val="es-MX"/>
      </w:rPr>
      <w:drawing>
        <wp:anchor distT="0" distB="0" distL="114300" distR="114300" simplePos="0" relativeHeight="251656192" behindDoc="1" locked="0" layoutInCell="1" allowOverlap="1">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5" name="Bild 14"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G_Logo_rgb_300dpi_trans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anchor>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15CE"/>
    <w:multiLevelType w:val="hybridMultilevel"/>
    <w:tmpl w:val="8D2074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E32554"/>
    <w:multiLevelType w:val="multilevel"/>
    <w:tmpl w:val="F146BA34"/>
    <w:lvl w:ilvl="0">
      <w:start w:val="1"/>
      <w:numFmt w:val="decimal"/>
      <w:pStyle w:val="Ebene1CHG-berschrift"/>
      <w:suff w:val="space"/>
      <w:lvlText w:val="%1"/>
      <w:lvlJc w:val="left"/>
      <w:pPr>
        <w:ind w:left="360" w:hanging="360"/>
      </w:pPr>
      <w:rPr>
        <w:rFonts w:hint="default"/>
        <w:b/>
        <w:i w:val="0"/>
        <w:color w:val="7A716F"/>
        <w:spacing w:val="0"/>
        <w:sz w:val="22"/>
        <w:szCs w:val="22"/>
        <w:u w:color="ACA53D"/>
      </w:rPr>
    </w:lvl>
    <w:lvl w:ilvl="1">
      <w:start w:val="1"/>
      <w:numFmt w:val="decimal"/>
      <w:pStyle w:val="Ebene2CHG-berschrift"/>
      <w:suff w:val="space"/>
      <w:lvlText w:val="%1.%2"/>
      <w:lvlJc w:val="left"/>
      <w:pPr>
        <w:ind w:left="792" w:hanging="432"/>
      </w:pPr>
      <w:rPr>
        <w:rFonts w:hint="default"/>
        <w:b/>
        <w:i w:val="0"/>
        <w:color w:val="7A716F"/>
        <w:sz w:val="19"/>
        <w:u w:color="6F6F6E"/>
      </w:rPr>
    </w:lvl>
    <w:lvl w:ilvl="2">
      <w:start w:val="1"/>
      <w:numFmt w:val="decimal"/>
      <w:pStyle w:val="Ebene3CHG-berschrift"/>
      <w:suff w:val="space"/>
      <w:lvlText w:val="%1.%2.%3"/>
      <w:lvlJc w:val="left"/>
      <w:pPr>
        <w:ind w:left="1224" w:hanging="867"/>
      </w:pPr>
      <w:rPr>
        <w:rFonts w:hint="default"/>
        <w:b/>
        <w:i w:val="0"/>
        <w:color w:val="7A716F"/>
        <w:sz w:val="19"/>
        <w:u w:color="6F6F6E"/>
      </w:rPr>
    </w:lvl>
    <w:lvl w:ilvl="3">
      <w:start w:val="1"/>
      <w:numFmt w:val="decimal"/>
      <w:pStyle w:val="Ebene4CHG-berschrift"/>
      <w:suff w:val="space"/>
      <w:lvlText w:val="%1.%2.%3.%4"/>
      <w:lvlJc w:val="left"/>
      <w:pPr>
        <w:ind w:left="1728" w:hanging="1371"/>
      </w:pPr>
      <w:rPr>
        <w:rFonts w:hint="default"/>
        <w:b/>
        <w:i w:val="0"/>
        <w:color w:val="7A716F"/>
        <w:sz w:val="19"/>
        <w:u w:color="6F6F6E"/>
      </w:rPr>
    </w:lvl>
    <w:lvl w:ilvl="4">
      <w:start w:val="1"/>
      <w:numFmt w:val="decimal"/>
      <w:pStyle w:val="Ebene5CHG-berschrift"/>
      <w:suff w:val="space"/>
      <w:lvlText w:val="%1.%2.%3.%4.%5"/>
      <w:lvlJc w:val="left"/>
      <w:pPr>
        <w:ind w:left="2232" w:hanging="1875"/>
      </w:pPr>
      <w:rPr>
        <w:rFonts w:hint="default"/>
        <w:b/>
        <w:i w:val="0"/>
        <w:color w:val="7A716F"/>
        <w:sz w:val="19"/>
        <w:u w:color="6F6F6E"/>
      </w:rPr>
    </w:lvl>
    <w:lvl w:ilvl="5">
      <w:start w:val="1"/>
      <w:numFmt w:val="decimal"/>
      <w:pStyle w:val="Ebene6CHG-berschrift"/>
      <w:suff w:val="space"/>
      <w:lvlText w:val="%1.%2.%3.%4.%5.%6"/>
      <w:lvlJc w:val="left"/>
      <w:pPr>
        <w:ind w:left="2736" w:hanging="2379"/>
      </w:pPr>
      <w:rPr>
        <w:rFonts w:hint="default"/>
        <w:b/>
        <w:i w:val="0"/>
        <w:color w:val="7A716F"/>
        <w:sz w:val="19"/>
        <w:u w:color="6F6F6E"/>
      </w:rPr>
    </w:lvl>
    <w:lvl w:ilvl="6">
      <w:start w:val="1"/>
      <w:numFmt w:val="decimal"/>
      <w:suff w:val="space"/>
      <w:lvlText w:val="%1.%2.%3.%4.%5.%6.%7"/>
      <w:lvlJc w:val="left"/>
      <w:pPr>
        <w:ind w:left="3240" w:hanging="2883"/>
      </w:pPr>
      <w:rPr>
        <w:rFonts w:hint="default"/>
        <w:b/>
        <w:i w:val="0"/>
        <w:color w:val="7A716F"/>
        <w:sz w:val="19"/>
        <w:u w:color="6F6F6E"/>
      </w:rPr>
    </w:lvl>
    <w:lvl w:ilvl="7">
      <w:start w:val="1"/>
      <w:numFmt w:val="decimal"/>
      <w:suff w:val="space"/>
      <w:lvlText w:val="%1.%2.%3.%4.%5.%6.%7.%8"/>
      <w:lvlJc w:val="left"/>
      <w:pPr>
        <w:ind w:left="3744" w:hanging="3387"/>
      </w:pPr>
      <w:rPr>
        <w:rFonts w:hint="default"/>
        <w:b/>
        <w:i w:val="0"/>
        <w:color w:val="7A716F"/>
        <w:sz w:val="19"/>
        <w:u w:color="6F6F6E"/>
      </w:rPr>
    </w:lvl>
    <w:lvl w:ilvl="8">
      <w:start w:val="1"/>
      <w:numFmt w:val="decimal"/>
      <w:suff w:val="space"/>
      <w:lvlText w:val="%1.%2.%3.%4.%5.%6.%7.%8.%9"/>
      <w:lvlJc w:val="left"/>
      <w:pPr>
        <w:ind w:left="4320" w:hanging="3963"/>
      </w:pPr>
      <w:rPr>
        <w:rFonts w:hint="default"/>
        <w:b/>
        <w:i w:val="0"/>
        <w:color w:val="7A716F"/>
        <w:sz w:val="19"/>
        <w:u w:color="6F6F6E"/>
      </w:rPr>
    </w:lvl>
  </w:abstractNum>
  <w:abstractNum w:abstractNumId="2" w15:restartNumberingAfterBreak="0">
    <w:nsid w:val="0C4560A2"/>
    <w:multiLevelType w:val="hybridMultilevel"/>
    <w:tmpl w:val="420C58F6"/>
    <w:lvl w:ilvl="0" w:tplc="B4941F10">
      <w:start w:val="1"/>
      <w:numFmt w:val="bullet"/>
      <w:pStyle w:val="AufzhlungspunkteCHG-MERIDIAN"/>
      <w:lvlText w:val=""/>
      <w:lvlJc w:val="left"/>
      <w:pPr>
        <w:ind w:left="644" w:hanging="360"/>
      </w:pPr>
      <w:rPr>
        <w:rFonts w:ascii="Symbol" w:hAnsi="Symbol" w:hint="default"/>
        <w:b w:val="0"/>
        <w:i w:val="0"/>
        <w:color w:val="7A716F"/>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736878"/>
    <w:multiLevelType w:val="hybridMultilevel"/>
    <w:tmpl w:val="E3B4067A"/>
    <w:lvl w:ilvl="0" w:tplc="239EB0D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82C3F"/>
    <w:multiLevelType w:val="multilevel"/>
    <w:tmpl w:val="716CD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267D3C"/>
    <w:multiLevelType w:val="hybridMultilevel"/>
    <w:tmpl w:val="5816C624"/>
    <w:lvl w:ilvl="0" w:tplc="7E14686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D22EF"/>
    <w:multiLevelType w:val="hybridMultilevel"/>
    <w:tmpl w:val="B35A1162"/>
    <w:lvl w:ilvl="0" w:tplc="13F86BF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45508D"/>
    <w:multiLevelType w:val="hybridMultilevel"/>
    <w:tmpl w:val="584EFD70"/>
    <w:lvl w:ilvl="0" w:tplc="13F86BF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7B7889"/>
    <w:multiLevelType w:val="hybridMultilevel"/>
    <w:tmpl w:val="81AE4E42"/>
    <w:lvl w:ilvl="0" w:tplc="52F6FF9A">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C8332A"/>
    <w:multiLevelType w:val="hybridMultilevel"/>
    <w:tmpl w:val="3050CAF2"/>
    <w:lvl w:ilvl="0" w:tplc="E24CFC50">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E26613"/>
    <w:multiLevelType w:val="hybridMultilevel"/>
    <w:tmpl w:val="5C2C9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F6499E"/>
    <w:multiLevelType w:val="hybridMultilevel"/>
    <w:tmpl w:val="3EFEF662"/>
    <w:lvl w:ilvl="0" w:tplc="04070001">
      <w:start w:val="1"/>
      <w:numFmt w:val="bullet"/>
      <w:lvlText w:val=""/>
      <w:lvlJc w:val="left"/>
      <w:pPr>
        <w:ind w:left="644" w:hanging="360"/>
      </w:pPr>
      <w:rPr>
        <w:rFonts w:ascii="Symbol" w:hAnsi="Symbol" w:hint="default"/>
        <w:b w:val="0"/>
        <w:i w:val="0"/>
        <w:color w:val="ACA53D"/>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2"/>
  </w:num>
  <w:num w:numId="5">
    <w:abstractNumId w:val="4"/>
  </w:num>
  <w:num w:numId="6">
    <w:abstractNumId w:val="2"/>
  </w:num>
  <w:num w:numId="7">
    <w:abstractNumId w:val="2"/>
  </w:num>
  <w:num w:numId="8">
    <w:abstractNumId w:val="2"/>
  </w:num>
  <w:num w:numId="9">
    <w:abstractNumId w:val="10"/>
  </w:num>
  <w:num w:numId="10">
    <w:abstractNumId w:val="7"/>
  </w:num>
  <w:num w:numId="11">
    <w:abstractNumId w:val="6"/>
  </w:num>
  <w:num w:numId="12">
    <w:abstractNumId w:val="5"/>
  </w:num>
  <w:num w:numId="13">
    <w:abstractNumId w:val="3"/>
  </w:num>
  <w:num w:numId="14">
    <w:abstractNumId w:val="8"/>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0" w:nlCheck="1" w:checkStyle="0"/>
  <w:activeWritingStyle w:appName="MSWord" w:lang="pt-BR" w:vendorID="64" w:dllVersion="0" w:nlCheck="1" w:checkStyle="0"/>
  <w:activeWritingStyle w:appName="MSWord" w:lang="en-US" w:vendorID="64" w:dllVersion="0" w:nlCheck="1" w:checkStyle="0"/>
  <w:activeWritingStyle w:appName="MSWord" w:lang="it-IT"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proofState w:spelling="clean" w:grammar="clean"/>
  <w:defaultTabStop w:val="720"/>
  <w:hyphenationZone w:val="425"/>
  <w:characterSpacingControl w:val="doNotCompress"/>
  <w:hdrShapeDefaults>
    <o:shapedefaults v:ext="edit" spidmax="1638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8BD"/>
    <w:rsid w:val="00004F65"/>
    <w:rsid w:val="00005023"/>
    <w:rsid w:val="00007110"/>
    <w:rsid w:val="000111D6"/>
    <w:rsid w:val="00015B0B"/>
    <w:rsid w:val="00016468"/>
    <w:rsid w:val="00016FCB"/>
    <w:rsid w:val="000170FA"/>
    <w:rsid w:val="0002360D"/>
    <w:rsid w:val="00032676"/>
    <w:rsid w:val="0003338C"/>
    <w:rsid w:val="00035909"/>
    <w:rsid w:val="00036598"/>
    <w:rsid w:val="00036F46"/>
    <w:rsid w:val="00045FB2"/>
    <w:rsid w:val="00053C41"/>
    <w:rsid w:val="000555D8"/>
    <w:rsid w:val="000566AC"/>
    <w:rsid w:val="000641CE"/>
    <w:rsid w:val="00066A16"/>
    <w:rsid w:val="00071EB3"/>
    <w:rsid w:val="000728EF"/>
    <w:rsid w:val="000745C5"/>
    <w:rsid w:val="000A220D"/>
    <w:rsid w:val="000A49D7"/>
    <w:rsid w:val="000B45B2"/>
    <w:rsid w:val="000B646C"/>
    <w:rsid w:val="000C005F"/>
    <w:rsid w:val="000C1041"/>
    <w:rsid w:val="000C173D"/>
    <w:rsid w:val="000D6AC3"/>
    <w:rsid w:val="000E3B33"/>
    <w:rsid w:val="000E44CB"/>
    <w:rsid w:val="000F13F3"/>
    <w:rsid w:val="000F4A6D"/>
    <w:rsid w:val="000F5771"/>
    <w:rsid w:val="00101A4A"/>
    <w:rsid w:val="00106D2E"/>
    <w:rsid w:val="00107A97"/>
    <w:rsid w:val="00107EA9"/>
    <w:rsid w:val="00110320"/>
    <w:rsid w:val="00110833"/>
    <w:rsid w:val="0012281E"/>
    <w:rsid w:val="00127901"/>
    <w:rsid w:val="00150730"/>
    <w:rsid w:val="00154537"/>
    <w:rsid w:val="00154F03"/>
    <w:rsid w:val="00162FBB"/>
    <w:rsid w:val="0016366C"/>
    <w:rsid w:val="001678BC"/>
    <w:rsid w:val="00184C0C"/>
    <w:rsid w:val="001856B0"/>
    <w:rsid w:val="001863FB"/>
    <w:rsid w:val="001904F1"/>
    <w:rsid w:val="00193879"/>
    <w:rsid w:val="001A5394"/>
    <w:rsid w:val="001A5BAE"/>
    <w:rsid w:val="001B048D"/>
    <w:rsid w:val="001C10A8"/>
    <w:rsid w:val="001C1C71"/>
    <w:rsid w:val="001C2F0B"/>
    <w:rsid w:val="001C3E60"/>
    <w:rsid w:val="001C4AD5"/>
    <w:rsid w:val="001E6D75"/>
    <w:rsid w:val="001E7848"/>
    <w:rsid w:val="001F387C"/>
    <w:rsid w:val="001F4B14"/>
    <w:rsid w:val="00201E88"/>
    <w:rsid w:val="00203258"/>
    <w:rsid w:val="00206F26"/>
    <w:rsid w:val="002075BD"/>
    <w:rsid w:val="0021132A"/>
    <w:rsid w:val="00216BD4"/>
    <w:rsid w:val="0022281A"/>
    <w:rsid w:val="00226CD1"/>
    <w:rsid w:val="002278F3"/>
    <w:rsid w:val="002312C1"/>
    <w:rsid w:val="0023438A"/>
    <w:rsid w:val="00236422"/>
    <w:rsid w:val="00245DC2"/>
    <w:rsid w:val="00250783"/>
    <w:rsid w:val="00250D99"/>
    <w:rsid w:val="002526AC"/>
    <w:rsid w:val="0025333B"/>
    <w:rsid w:val="00253B4D"/>
    <w:rsid w:val="002577DE"/>
    <w:rsid w:val="002632EF"/>
    <w:rsid w:val="0026719A"/>
    <w:rsid w:val="00270CE1"/>
    <w:rsid w:val="002762DF"/>
    <w:rsid w:val="00276AC8"/>
    <w:rsid w:val="00277562"/>
    <w:rsid w:val="0028593F"/>
    <w:rsid w:val="00286852"/>
    <w:rsid w:val="002946FC"/>
    <w:rsid w:val="002B2B32"/>
    <w:rsid w:val="002B341B"/>
    <w:rsid w:val="002B760E"/>
    <w:rsid w:val="002C2C56"/>
    <w:rsid w:val="002C33C1"/>
    <w:rsid w:val="002D3A8C"/>
    <w:rsid w:val="002E03FE"/>
    <w:rsid w:val="00306A86"/>
    <w:rsid w:val="00310813"/>
    <w:rsid w:val="0031286C"/>
    <w:rsid w:val="003206AE"/>
    <w:rsid w:val="00322FCD"/>
    <w:rsid w:val="00323CE8"/>
    <w:rsid w:val="00333792"/>
    <w:rsid w:val="00337318"/>
    <w:rsid w:val="00337E67"/>
    <w:rsid w:val="003473D1"/>
    <w:rsid w:val="003475CD"/>
    <w:rsid w:val="00354E49"/>
    <w:rsid w:val="00360E31"/>
    <w:rsid w:val="00364AF8"/>
    <w:rsid w:val="00374E0B"/>
    <w:rsid w:val="00376FBB"/>
    <w:rsid w:val="00387D7C"/>
    <w:rsid w:val="00394463"/>
    <w:rsid w:val="003968D7"/>
    <w:rsid w:val="003B0F32"/>
    <w:rsid w:val="003B3BAE"/>
    <w:rsid w:val="003B4F68"/>
    <w:rsid w:val="003B5D61"/>
    <w:rsid w:val="003B6F92"/>
    <w:rsid w:val="003C3A49"/>
    <w:rsid w:val="003D00C6"/>
    <w:rsid w:val="003D1279"/>
    <w:rsid w:val="003D3E57"/>
    <w:rsid w:val="003F164A"/>
    <w:rsid w:val="003F2834"/>
    <w:rsid w:val="003F430F"/>
    <w:rsid w:val="003F5257"/>
    <w:rsid w:val="003F52D6"/>
    <w:rsid w:val="003F7703"/>
    <w:rsid w:val="00403AB2"/>
    <w:rsid w:val="00407B6F"/>
    <w:rsid w:val="00415248"/>
    <w:rsid w:val="00417FFA"/>
    <w:rsid w:val="00424515"/>
    <w:rsid w:val="00426275"/>
    <w:rsid w:val="00430285"/>
    <w:rsid w:val="00435857"/>
    <w:rsid w:val="004409CF"/>
    <w:rsid w:val="00441D41"/>
    <w:rsid w:val="00451A60"/>
    <w:rsid w:val="00466D38"/>
    <w:rsid w:val="004776E5"/>
    <w:rsid w:val="004831DB"/>
    <w:rsid w:val="0048665B"/>
    <w:rsid w:val="004920F1"/>
    <w:rsid w:val="004960B4"/>
    <w:rsid w:val="00496D19"/>
    <w:rsid w:val="004A40F5"/>
    <w:rsid w:val="004A4D07"/>
    <w:rsid w:val="004D440D"/>
    <w:rsid w:val="004D5BC0"/>
    <w:rsid w:val="004E10ED"/>
    <w:rsid w:val="004E21A7"/>
    <w:rsid w:val="004E4BCF"/>
    <w:rsid w:val="004F308C"/>
    <w:rsid w:val="004F37EC"/>
    <w:rsid w:val="004F3DD4"/>
    <w:rsid w:val="004F5A9C"/>
    <w:rsid w:val="004F7A21"/>
    <w:rsid w:val="00502D44"/>
    <w:rsid w:val="005032EC"/>
    <w:rsid w:val="005160EE"/>
    <w:rsid w:val="005245AE"/>
    <w:rsid w:val="00525D9A"/>
    <w:rsid w:val="00543D6B"/>
    <w:rsid w:val="00552388"/>
    <w:rsid w:val="0055352B"/>
    <w:rsid w:val="005541B9"/>
    <w:rsid w:val="00557344"/>
    <w:rsid w:val="00565118"/>
    <w:rsid w:val="005655CA"/>
    <w:rsid w:val="00567BFC"/>
    <w:rsid w:val="00567D3C"/>
    <w:rsid w:val="0057093D"/>
    <w:rsid w:val="00582FC9"/>
    <w:rsid w:val="005947C4"/>
    <w:rsid w:val="00595389"/>
    <w:rsid w:val="00595777"/>
    <w:rsid w:val="005A1D6A"/>
    <w:rsid w:val="005C669A"/>
    <w:rsid w:val="005D0D43"/>
    <w:rsid w:val="005E21FA"/>
    <w:rsid w:val="005E2F57"/>
    <w:rsid w:val="0060264D"/>
    <w:rsid w:val="00602EAE"/>
    <w:rsid w:val="00610F82"/>
    <w:rsid w:val="00615D65"/>
    <w:rsid w:val="006216C4"/>
    <w:rsid w:val="006246FF"/>
    <w:rsid w:val="00627E6F"/>
    <w:rsid w:val="00630C12"/>
    <w:rsid w:val="00632F40"/>
    <w:rsid w:val="00655129"/>
    <w:rsid w:val="00656350"/>
    <w:rsid w:val="0065673F"/>
    <w:rsid w:val="00660FD7"/>
    <w:rsid w:val="0066580C"/>
    <w:rsid w:val="00676071"/>
    <w:rsid w:val="00677E1C"/>
    <w:rsid w:val="00681ADF"/>
    <w:rsid w:val="00684264"/>
    <w:rsid w:val="00687646"/>
    <w:rsid w:val="00693254"/>
    <w:rsid w:val="006A58FC"/>
    <w:rsid w:val="006A5BAB"/>
    <w:rsid w:val="006A78A1"/>
    <w:rsid w:val="006A792E"/>
    <w:rsid w:val="006A7DBA"/>
    <w:rsid w:val="006B064D"/>
    <w:rsid w:val="006B15D0"/>
    <w:rsid w:val="006B52C5"/>
    <w:rsid w:val="006C79F8"/>
    <w:rsid w:val="006D217A"/>
    <w:rsid w:val="006D2B49"/>
    <w:rsid w:val="006E7E3A"/>
    <w:rsid w:val="006F09E1"/>
    <w:rsid w:val="006F13C6"/>
    <w:rsid w:val="006F5D1B"/>
    <w:rsid w:val="00705AA8"/>
    <w:rsid w:val="00706386"/>
    <w:rsid w:val="00707FFC"/>
    <w:rsid w:val="00726D71"/>
    <w:rsid w:val="007278AF"/>
    <w:rsid w:val="007349B8"/>
    <w:rsid w:val="00742180"/>
    <w:rsid w:val="00746B17"/>
    <w:rsid w:val="007477FE"/>
    <w:rsid w:val="00752DCD"/>
    <w:rsid w:val="007605A8"/>
    <w:rsid w:val="00761D6A"/>
    <w:rsid w:val="007627B6"/>
    <w:rsid w:val="00762C65"/>
    <w:rsid w:val="007702B6"/>
    <w:rsid w:val="007761C4"/>
    <w:rsid w:val="0078012F"/>
    <w:rsid w:val="007813BC"/>
    <w:rsid w:val="00784F23"/>
    <w:rsid w:val="00786936"/>
    <w:rsid w:val="007906E4"/>
    <w:rsid w:val="00790A30"/>
    <w:rsid w:val="00790D39"/>
    <w:rsid w:val="007918A9"/>
    <w:rsid w:val="007A3235"/>
    <w:rsid w:val="007A4898"/>
    <w:rsid w:val="007B588C"/>
    <w:rsid w:val="007B5DFA"/>
    <w:rsid w:val="007C30C3"/>
    <w:rsid w:val="007C3AFA"/>
    <w:rsid w:val="007D213D"/>
    <w:rsid w:val="007D2BDB"/>
    <w:rsid w:val="007E4ECE"/>
    <w:rsid w:val="007F0B76"/>
    <w:rsid w:val="00803C33"/>
    <w:rsid w:val="00804AF8"/>
    <w:rsid w:val="00805F8F"/>
    <w:rsid w:val="008103DA"/>
    <w:rsid w:val="0081089B"/>
    <w:rsid w:val="00810B0B"/>
    <w:rsid w:val="00812158"/>
    <w:rsid w:val="00815256"/>
    <w:rsid w:val="008169AA"/>
    <w:rsid w:val="008308FC"/>
    <w:rsid w:val="00832B86"/>
    <w:rsid w:val="008376FD"/>
    <w:rsid w:val="00842BB1"/>
    <w:rsid w:val="00852F49"/>
    <w:rsid w:val="00853EBD"/>
    <w:rsid w:val="0086434A"/>
    <w:rsid w:val="008734ED"/>
    <w:rsid w:val="008746ED"/>
    <w:rsid w:val="008752A5"/>
    <w:rsid w:val="008820FF"/>
    <w:rsid w:val="0089169F"/>
    <w:rsid w:val="008959C6"/>
    <w:rsid w:val="008A06EA"/>
    <w:rsid w:val="008B2C7E"/>
    <w:rsid w:val="008B35E2"/>
    <w:rsid w:val="008B54E2"/>
    <w:rsid w:val="008B6E7C"/>
    <w:rsid w:val="008C215C"/>
    <w:rsid w:val="008C2C81"/>
    <w:rsid w:val="008C3CE7"/>
    <w:rsid w:val="008C4BB9"/>
    <w:rsid w:val="008D7477"/>
    <w:rsid w:val="008E503E"/>
    <w:rsid w:val="008F7522"/>
    <w:rsid w:val="00901D2B"/>
    <w:rsid w:val="009035C8"/>
    <w:rsid w:val="00903604"/>
    <w:rsid w:val="00907CDE"/>
    <w:rsid w:val="00913FAC"/>
    <w:rsid w:val="0094203C"/>
    <w:rsid w:val="00951C3D"/>
    <w:rsid w:val="009522B2"/>
    <w:rsid w:val="00955DC8"/>
    <w:rsid w:val="00960408"/>
    <w:rsid w:val="00965133"/>
    <w:rsid w:val="00980B5A"/>
    <w:rsid w:val="00990CAE"/>
    <w:rsid w:val="009939A4"/>
    <w:rsid w:val="00995338"/>
    <w:rsid w:val="009B1B4C"/>
    <w:rsid w:val="009B7AEA"/>
    <w:rsid w:val="009D0EAD"/>
    <w:rsid w:val="009D3BDF"/>
    <w:rsid w:val="009D4295"/>
    <w:rsid w:val="009E3840"/>
    <w:rsid w:val="009E75D8"/>
    <w:rsid w:val="00A02185"/>
    <w:rsid w:val="00A043C7"/>
    <w:rsid w:val="00A1119D"/>
    <w:rsid w:val="00A2272A"/>
    <w:rsid w:val="00A301A3"/>
    <w:rsid w:val="00A54FF9"/>
    <w:rsid w:val="00A66843"/>
    <w:rsid w:val="00A71DC0"/>
    <w:rsid w:val="00A731B0"/>
    <w:rsid w:val="00A80109"/>
    <w:rsid w:val="00A81C13"/>
    <w:rsid w:val="00A86448"/>
    <w:rsid w:val="00A93BB6"/>
    <w:rsid w:val="00A9570F"/>
    <w:rsid w:val="00A96C2D"/>
    <w:rsid w:val="00AA02FF"/>
    <w:rsid w:val="00AA6D5B"/>
    <w:rsid w:val="00AD0DD5"/>
    <w:rsid w:val="00AD5070"/>
    <w:rsid w:val="00AD586B"/>
    <w:rsid w:val="00AD6242"/>
    <w:rsid w:val="00AD715F"/>
    <w:rsid w:val="00AE440C"/>
    <w:rsid w:val="00AE58AD"/>
    <w:rsid w:val="00AE708B"/>
    <w:rsid w:val="00AF4984"/>
    <w:rsid w:val="00AF4CD7"/>
    <w:rsid w:val="00AF5C48"/>
    <w:rsid w:val="00B20AC8"/>
    <w:rsid w:val="00B33529"/>
    <w:rsid w:val="00B51CAC"/>
    <w:rsid w:val="00B537C1"/>
    <w:rsid w:val="00B53C84"/>
    <w:rsid w:val="00B54AF6"/>
    <w:rsid w:val="00B55399"/>
    <w:rsid w:val="00B55B41"/>
    <w:rsid w:val="00B5798E"/>
    <w:rsid w:val="00B64528"/>
    <w:rsid w:val="00B73D82"/>
    <w:rsid w:val="00B749EC"/>
    <w:rsid w:val="00B77EB2"/>
    <w:rsid w:val="00B84970"/>
    <w:rsid w:val="00B86B7F"/>
    <w:rsid w:val="00B86EB9"/>
    <w:rsid w:val="00B97E33"/>
    <w:rsid w:val="00BA1F2F"/>
    <w:rsid w:val="00BA45A9"/>
    <w:rsid w:val="00BB1ED9"/>
    <w:rsid w:val="00BB3320"/>
    <w:rsid w:val="00BB703A"/>
    <w:rsid w:val="00BC0460"/>
    <w:rsid w:val="00BC6436"/>
    <w:rsid w:val="00BD3361"/>
    <w:rsid w:val="00BE573E"/>
    <w:rsid w:val="00BF0386"/>
    <w:rsid w:val="00C005F2"/>
    <w:rsid w:val="00C03C7B"/>
    <w:rsid w:val="00C10D64"/>
    <w:rsid w:val="00C1141E"/>
    <w:rsid w:val="00C11504"/>
    <w:rsid w:val="00C13336"/>
    <w:rsid w:val="00C24BD1"/>
    <w:rsid w:val="00C257FD"/>
    <w:rsid w:val="00C32462"/>
    <w:rsid w:val="00C32EDE"/>
    <w:rsid w:val="00C3561C"/>
    <w:rsid w:val="00C37421"/>
    <w:rsid w:val="00C44D20"/>
    <w:rsid w:val="00C50A60"/>
    <w:rsid w:val="00C53172"/>
    <w:rsid w:val="00C64BF9"/>
    <w:rsid w:val="00C70AF1"/>
    <w:rsid w:val="00C710B6"/>
    <w:rsid w:val="00C7173E"/>
    <w:rsid w:val="00C73565"/>
    <w:rsid w:val="00C74630"/>
    <w:rsid w:val="00C748E2"/>
    <w:rsid w:val="00C77194"/>
    <w:rsid w:val="00C835E9"/>
    <w:rsid w:val="00C8656F"/>
    <w:rsid w:val="00C96A81"/>
    <w:rsid w:val="00CA3999"/>
    <w:rsid w:val="00CA5430"/>
    <w:rsid w:val="00CB44CA"/>
    <w:rsid w:val="00CB6438"/>
    <w:rsid w:val="00CC2DD2"/>
    <w:rsid w:val="00CD3779"/>
    <w:rsid w:val="00CD4CB8"/>
    <w:rsid w:val="00CD78BD"/>
    <w:rsid w:val="00CE28B8"/>
    <w:rsid w:val="00CE2D6E"/>
    <w:rsid w:val="00CE498F"/>
    <w:rsid w:val="00CF6E74"/>
    <w:rsid w:val="00D01E2B"/>
    <w:rsid w:val="00D141E6"/>
    <w:rsid w:val="00D44DEB"/>
    <w:rsid w:val="00D452BA"/>
    <w:rsid w:val="00D52292"/>
    <w:rsid w:val="00D54174"/>
    <w:rsid w:val="00D55065"/>
    <w:rsid w:val="00D60475"/>
    <w:rsid w:val="00D64687"/>
    <w:rsid w:val="00D648C1"/>
    <w:rsid w:val="00D75D11"/>
    <w:rsid w:val="00D80B16"/>
    <w:rsid w:val="00D82FA5"/>
    <w:rsid w:val="00D85E4B"/>
    <w:rsid w:val="00D878BD"/>
    <w:rsid w:val="00D95A2B"/>
    <w:rsid w:val="00DA141B"/>
    <w:rsid w:val="00DA3AED"/>
    <w:rsid w:val="00DA6550"/>
    <w:rsid w:val="00DB5B8B"/>
    <w:rsid w:val="00DB7109"/>
    <w:rsid w:val="00DC4DBE"/>
    <w:rsid w:val="00DD09BD"/>
    <w:rsid w:val="00DF7C28"/>
    <w:rsid w:val="00E00EDC"/>
    <w:rsid w:val="00E04E02"/>
    <w:rsid w:val="00E21BC1"/>
    <w:rsid w:val="00E225A4"/>
    <w:rsid w:val="00E22F49"/>
    <w:rsid w:val="00E23045"/>
    <w:rsid w:val="00E2746F"/>
    <w:rsid w:val="00E30231"/>
    <w:rsid w:val="00E33748"/>
    <w:rsid w:val="00E33F3E"/>
    <w:rsid w:val="00E4272F"/>
    <w:rsid w:val="00E51881"/>
    <w:rsid w:val="00E547EA"/>
    <w:rsid w:val="00E576A3"/>
    <w:rsid w:val="00E61C32"/>
    <w:rsid w:val="00E626DC"/>
    <w:rsid w:val="00E62C61"/>
    <w:rsid w:val="00E63B4E"/>
    <w:rsid w:val="00E65A7B"/>
    <w:rsid w:val="00E66867"/>
    <w:rsid w:val="00E70A99"/>
    <w:rsid w:val="00E72917"/>
    <w:rsid w:val="00E74BB8"/>
    <w:rsid w:val="00E8002E"/>
    <w:rsid w:val="00E847BD"/>
    <w:rsid w:val="00E84C12"/>
    <w:rsid w:val="00E90294"/>
    <w:rsid w:val="00E9288E"/>
    <w:rsid w:val="00E973A9"/>
    <w:rsid w:val="00E97D0E"/>
    <w:rsid w:val="00EA34C9"/>
    <w:rsid w:val="00EB40BF"/>
    <w:rsid w:val="00EB4CDA"/>
    <w:rsid w:val="00EC3674"/>
    <w:rsid w:val="00EC4F4F"/>
    <w:rsid w:val="00EC6B63"/>
    <w:rsid w:val="00ED0899"/>
    <w:rsid w:val="00ED0981"/>
    <w:rsid w:val="00ED2544"/>
    <w:rsid w:val="00ED6126"/>
    <w:rsid w:val="00ED6A85"/>
    <w:rsid w:val="00EF251E"/>
    <w:rsid w:val="00F06B68"/>
    <w:rsid w:val="00F11A07"/>
    <w:rsid w:val="00F12369"/>
    <w:rsid w:val="00F154D9"/>
    <w:rsid w:val="00F21D8D"/>
    <w:rsid w:val="00F271DD"/>
    <w:rsid w:val="00F30CDA"/>
    <w:rsid w:val="00F41368"/>
    <w:rsid w:val="00F50FD5"/>
    <w:rsid w:val="00F564F5"/>
    <w:rsid w:val="00F574E9"/>
    <w:rsid w:val="00F649D6"/>
    <w:rsid w:val="00F66E05"/>
    <w:rsid w:val="00F74F07"/>
    <w:rsid w:val="00F829B4"/>
    <w:rsid w:val="00F866AF"/>
    <w:rsid w:val="00F950AA"/>
    <w:rsid w:val="00F9695F"/>
    <w:rsid w:val="00FA0898"/>
    <w:rsid w:val="00FA203A"/>
    <w:rsid w:val="00FA380E"/>
    <w:rsid w:val="00FA6B37"/>
    <w:rsid w:val="00FB1CC7"/>
    <w:rsid w:val="00FC1222"/>
    <w:rsid w:val="00FC2ED5"/>
    <w:rsid w:val="00FE02F5"/>
    <w:rsid w:val="00FE27E6"/>
    <w:rsid w:val="00FE458C"/>
    <w:rsid w:val="00FF4F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fill="f" fillcolor="white" stroke="f">
      <v:fill color="white" on="f"/>
      <v:stroke on="f"/>
    </o:shapedefaults>
    <o:shapelayout v:ext="edit">
      <o:idmap v:ext="edit" data="1"/>
    </o:shapelayout>
  </w:shapeDefaults>
  <w:decimalSymbol w:val=","/>
  <w:listSeparator w:val=";"/>
  <w15:docId w15:val="{83649BDC-8607-49BE-A054-EDC8DE6D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CHG-Standard"/>
    <w:qFormat/>
    <w:rsid w:val="00B20AC8"/>
    <w:pPr>
      <w:spacing w:line="250" w:lineRule="exact"/>
      <w:jc w:val="both"/>
    </w:pPr>
    <w:rPr>
      <w:rFonts w:ascii="Arial" w:hAnsi="Arial"/>
      <w:sz w:val="19"/>
      <w:szCs w:val="22"/>
      <w:lang w:eastAsia="en-US"/>
    </w:rPr>
  </w:style>
  <w:style w:type="paragraph" w:styleId="berschrift1">
    <w:name w:val="heading 1"/>
    <w:aliases w:val="CHG-Überschrift"/>
    <w:basedOn w:val="Standard"/>
    <w:next w:val="Standard"/>
    <w:link w:val="berschrift1Zchn"/>
    <w:uiPriority w:val="9"/>
    <w:qFormat/>
    <w:rsid w:val="00B20AC8"/>
    <w:pPr>
      <w:keepNext/>
      <w:outlineLvl w:val="0"/>
    </w:pPr>
    <w:rPr>
      <w:rFonts w:eastAsia="Times New Roman"/>
      <w:b/>
      <w:bCs/>
      <w:color w:val="6F6F6E"/>
      <w:kern w:val="32"/>
      <w:szCs w:val="32"/>
    </w:rPr>
  </w:style>
  <w:style w:type="paragraph" w:styleId="berschrift2">
    <w:name w:val="heading 2"/>
    <w:aliases w:val="CHG-Titel"/>
    <w:basedOn w:val="Standard"/>
    <w:next w:val="Standard"/>
    <w:link w:val="berschrift2Zchn"/>
    <w:uiPriority w:val="9"/>
    <w:unhideWhenUsed/>
    <w:qFormat/>
    <w:rsid w:val="00B20AC8"/>
    <w:pPr>
      <w:keepNext/>
      <w:spacing w:line="240" w:lineRule="auto"/>
      <w:outlineLvl w:val="1"/>
    </w:pPr>
    <w:rPr>
      <w:rFonts w:eastAsia="Times New Roman"/>
      <w:b/>
      <w:bCs/>
      <w:iCs/>
      <w:color w:val="6F6F6E"/>
      <w:sz w:val="5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3879"/>
    <w:pPr>
      <w:tabs>
        <w:tab w:val="center" w:pos="4536"/>
        <w:tab w:val="right" w:pos="9072"/>
      </w:tabs>
    </w:pPr>
  </w:style>
  <w:style w:type="character" w:customStyle="1" w:styleId="KopfzeileZchn">
    <w:name w:val="Kopfzeile Zchn"/>
    <w:link w:val="Kopfzeile"/>
    <w:uiPriority w:val="99"/>
    <w:rsid w:val="00193879"/>
    <w:rPr>
      <w:sz w:val="22"/>
      <w:szCs w:val="22"/>
    </w:rPr>
  </w:style>
  <w:style w:type="paragraph" w:styleId="Fuzeile">
    <w:name w:val="footer"/>
    <w:basedOn w:val="Standard"/>
    <w:link w:val="FuzeileZchn"/>
    <w:uiPriority w:val="99"/>
    <w:unhideWhenUsed/>
    <w:rsid w:val="00193879"/>
    <w:pPr>
      <w:tabs>
        <w:tab w:val="center" w:pos="4536"/>
        <w:tab w:val="right" w:pos="9072"/>
      </w:tabs>
    </w:pPr>
  </w:style>
  <w:style w:type="character" w:customStyle="1" w:styleId="FuzeileZchn">
    <w:name w:val="Fußzeile Zchn"/>
    <w:link w:val="Fuzeile"/>
    <w:uiPriority w:val="99"/>
    <w:rsid w:val="00193879"/>
    <w:rPr>
      <w:sz w:val="22"/>
      <w:szCs w:val="22"/>
    </w:rPr>
  </w:style>
  <w:style w:type="character" w:styleId="Hyperlink">
    <w:name w:val="Hyperlink"/>
    <w:uiPriority w:val="99"/>
    <w:unhideWhenUsed/>
    <w:rsid w:val="00DA141B"/>
    <w:rPr>
      <w:color w:val="0000FF"/>
      <w:u w:val="single"/>
    </w:rPr>
  </w:style>
  <w:style w:type="paragraph" w:styleId="Sprechblasentext">
    <w:name w:val="Balloon Text"/>
    <w:basedOn w:val="Standard"/>
    <w:link w:val="SprechblasentextZchn"/>
    <w:uiPriority w:val="99"/>
    <w:semiHidden/>
    <w:unhideWhenUsed/>
    <w:rsid w:val="007B5DF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B5DFA"/>
    <w:rPr>
      <w:rFonts w:ascii="Tahoma" w:hAnsi="Tahoma" w:cs="Tahoma"/>
      <w:sz w:val="16"/>
      <w:szCs w:val="16"/>
    </w:rPr>
  </w:style>
  <w:style w:type="paragraph" w:customStyle="1" w:styleId="EinfAbs">
    <w:name w:val="[Einf. Abs.]"/>
    <w:basedOn w:val="Standard"/>
    <w:uiPriority w:val="99"/>
    <w:rsid w:val="00005023"/>
    <w:pPr>
      <w:autoSpaceDE w:val="0"/>
      <w:autoSpaceDN w:val="0"/>
      <w:spacing w:line="288" w:lineRule="auto"/>
    </w:pPr>
    <w:rPr>
      <w:rFonts w:ascii="Minion Pro" w:hAnsi="Minion Pro"/>
      <w:color w:val="000000"/>
      <w:sz w:val="24"/>
      <w:szCs w:val="24"/>
    </w:rPr>
  </w:style>
  <w:style w:type="paragraph" w:styleId="Textkrper2">
    <w:name w:val="Body Text 2"/>
    <w:basedOn w:val="Standard"/>
    <w:link w:val="Textkrper2Zchn"/>
    <w:semiHidden/>
    <w:rsid w:val="006A7DBA"/>
    <w:pPr>
      <w:spacing w:line="240" w:lineRule="auto"/>
    </w:pPr>
    <w:rPr>
      <w:rFonts w:eastAsia="Times New Roman"/>
      <w:szCs w:val="20"/>
      <w:lang w:eastAsia="de-DE"/>
    </w:rPr>
  </w:style>
  <w:style w:type="character" w:customStyle="1" w:styleId="Textkrper2Zchn">
    <w:name w:val="Textkörper 2 Zchn"/>
    <w:link w:val="Textkrper2"/>
    <w:semiHidden/>
    <w:rsid w:val="006A7DBA"/>
    <w:rPr>
      <w:rFonts w:ascii="Arial" w:eastAsia="Times New Roman" w:hAnsi="Arial"/>
      <w:sz w:val="22"/>
      <w:lang w:val="en-GB" w:eastAsia="de-DE"/>
    </w:rPr>
  </w:style>
  <w:style w:type="paragraph" w:styleId="KeinLeerraum">
    <w:name w:val="No Spacing"/>
    <w:aliases w:val="CHG-Agreement"/>
    <w:uiPriority w:val="1"/>
    <w:qFormat/>
    <w:rsid w:val="00B20AC8"/>
    <w:pPr>
      <w:spacing w:line="200" w:lineRule="exact"/>
      <w:jc w:val="both"/>
    </w:pPr>
    <w:rPr>
      <w:rFonts w:ascii="Arial" w:hAnsi="Arial"/>
      <w:sz w:val="14"/>
      <w:szCs w:val="22"/>
      <w:lang w:eastAsia="en-US"/>
    </w:rPr>
  </w:style>
  <w:style w:type="character" w:customStyle="1" w:styleId="berschrift1Zchn">
    <w:name w:val="Überschrift 1 Zchn"/>
    <w:aliases w:val="CHG-Überschrift Zchn"/>
    <w:link w:val="berschrift1"/>
    <w:uiPriority w:val="9"/>
    <w:rsid w:val="00B20AC8"/>
    <w:rPr>
      <w:rFonts w:ascii="Arial" w:eastAsia="Times New Roman" w:hAnsi="Arial" w:cs="Times New Roman"/>
      <w:b/>
      <w:bCs/>
      <w:color w:val="6F6F6E"/>
      <w:kern w:val="32"/>
      <w:sz w:val="19"/>
      <w:szCs w:val="32"/>
    </w:rPr>
  </w:style>
  <w:style w:type="character" w:customStyle="1" w:styleId="berschrift2Zchn">
    <w:name w:val="Überschrift 2 Zchn"/>
    <w:aliases w:val="CHG-Titel Zchn"/>
    <w:link w:val="berschrift2"/>
    <w:uiPriority w:val="9"/>
    <w:rsid w:val="00B20AC8"/>
    <w:rPr>
      <w:rFonts w:ascii="Arial" w:eastAsia="Times New Roman" w:hAnsi="Arial" w:cs="Times New Roman"/>
      <w:b/>
      <w:bCs/>
      <w:iCs/>
      <w:color w:val="6F6F6E"/>
      <w:sz w:val="56"/>
      <w:szCs w:val="28"/>
    </w:rPr>
  </w:style>
  <w:style w:type="paragraph" w:customStyle="1" w:styleId="Ebene1CHG-berschrift">
    <w:name w:val="Ebene 1 CHG-Überschrift"/>
    <w:basedOn w:val="berschrift1"/>
    <w:link w:val="Ebene1CHG-berschriftZchn"/>
    <w:qFormat/>
    <w:rsid w:val="00D60475"/>
    <w:pPr>
      <w:numPr>
        <w:numId w:val="1"/>
      </w:numPr>
      <w:spacing w:before="240" w:after="240"/>
    </w:pPr>
    <w:rPr>
      <w:color w:val="7A716F"/>
      <w:sz w:val="22"/>
      <w:szCs w:val="22"/>
    </w:rPr>
  </w:style>
  <w:style w:type="paragraph" w:customStyle="1" w:styleId="Ebene2CHG-berschrift">
    <w:name w:val="Ebene 2 CHG-Überschrift"/>
    <w:basedOn w:val="Ebene1CHG-berschrift"/>
    <w:qFormat/>
    <w:rsid w:val="00D60475"/>
    <w:pPr>
      <w:numPr>
        <w:ilvl w:val="1"/>
      </w:numPr>
      <w:tabs>
        <w:tab w:val="num" w:pos="360"/>
      </w:tabs>
    </w:pPr>
    <w:rPr>
      <w:sz w:val="19"/>
      <w:szCs w:val="19"/>
    </w:rPr>
  </w:style>
  <w:style w:type="character" w:customStyle="1" w:styleId="Ebene1CHG-berschriftZchn">
    <w:name w:val="Ebene 1 CHG-Überschrift Zchn"/>
    <w:link w:val="Ebene1CHG-berschrift"/>
    <w:rsid w:val="00D60475"/>
    <w:rPr>
      <w:rFonts w:ascii="Arial" w:eastAsia="Times New Roman" w:hAnsi="Arial"/>
      <w:b/>
      <w:bCs/>
      <w:color w:val="7A716F"/>
      <w:kern w:val="32"/>
      <w:sz w:val="22"/>
      <w:szCs w:val="22"/>
      <w:lang w:val="en-GB" w:eastAsia="en-US"/>
    </w:rPr>
  </w:style>
  <w:style w:type="paragraph" w:customStyle="1" w:styleId="Ebene3CHG-berschrift">
    <w:name w:val="Ebene 3 CHG-Überschrift"/>
    <w:basedOn w:val="Ebene2CHG-berschrift"/>
    <w:qFormat/>
    <w:rsid w:val="00D60475"/>
    <w:pPr>
      <w:numPr>
        <w:ilvl w:val="2"/>
      </w:numPr>
      <w:tabs>
        <w:tab w:val="num" w:pos="360"/>
      </w:tabs>
    </w:pPr>
  </w:style>
  <w:style w:type="paragraph" w:customStyle="1" w:styleId="Ebene4CHG-berschrift">
    <w:name w:val="Ebene 4 CHG-Überschrift"/>
    <w:basedOn w:val="Ebene3CHG-berschrift"/>
    <w:qFormat/>
    <w:rsid w:val="00D60475"/>
    <w:pPr>
      <w:numPr>
        <w:ilvl w:val="3"/>
      </w:numPr>
      <w:tabs>
        <w:tab w:val="num" w:pos="360"/>
      </w:tabs>
    </w:pPr>
  </w:style>
  <w:style w:type="paragraph" w:customStyle="1" w:styleId="Ebene5CHG-berschrift">
    <w:name w:val="Ebene 5 CHG-Überschrift"/>
    <w:basedOn w:val="Ebene4CHG-berschrift"/>
    <w:qFormat/>
    <w:rsid w:val="00D60475"/>
    <w:pPr>
      <w:numPr>
        <w:ilvl w:val="4"/>
      </w:numPr>
      <w:tabs>
        <w:tab w:val="num" w:pos="360"/>
      </w:tabs>
    </w:pPr>
  </w:style>
  <w:style w:type="paragraph" w:customStyle="1" w:styleId="Ebene6CHG-berschrift">
    <w:name w:val="Ebene 6 CHG-Überschrift"/>
    <w:basedOn w:val="Ebene5CHG-berschrift"/>
    <w:qFormat/>
    <w:rsid w:val="00D60475"/>
    <w:pPr>
      <w:numPr>
        <w:ilvl w:val="5"/>
      </w:numPr>
      <w:tabs>
        <w:tab w:val="num" w:pos="360"/>
      </w:tabs>
    </w:pPr>
  </w:style>
  <w:style w:type="paragraph" w:customStyle="1" w:styleId="AufzhlungspunkteCHG-MERIDIAN">
    <w:name w:val="Aufzählungspunkte CHG-MERIDIAN"/>
    <w:basedOn w:val="Standard"/>
    <w:link w:val="AufzhlungspunkteCHG-MERIDIANZchn"/>
    <w:qFormat/>
    <w:rsid w:val="00D60475"/>
    <w:pPr>
      <w:numPr>
        <w:numId w:val="3"/>
      </w:numPr>
      <w:jc w:val="left"/>
    </w:pPr>
  </w:style>
  <w:style w:type="character" w:customStyle="1" w:styleId="AufzhlungspunkteCHG-MERIDIANZchn">
    <w:name w:val="Aufzählungspunkte CHG-MERIDIAN Zchn"/>
    <w:link w:val="AufzhlungspunkteCHG-MERIDIAN"/>
    <w:rsid w:val="00D60475"/>
    <w:rPr>
      <w:rFonts w:ascii="Arial" w:hAnsi="Arial"/>
      <w:sz w:val="19"/>
      <w:szCs w:val="22"/>
      <w:lang w:val="en-GB" w:eastAsia="en-US"/>
    </w:rPr>
  </w:style>
  <w:style w:type="paragraph" w:customStyle="1" w:styleId="CHG-Abbildung">
    <w:name w:val="CHG-Abbildung"/>
    <w:basedOn w:val="Standard"/>
    <w:link w:val="CHG-AbbildungZchn"/>
    <w:qFormat/>
    <w:rsid w:val="00D60475"/>
    <w:pPr>
      <w:jc w:val="center"/>
    </w:pPr>
    <w:rPr>
      <w:b/>
      <w:color w:val="A39D9B"/>
    </w:rPr>
  </w:style>
  <w:style w:type="character" w:customStyle="1" w:styleId="CHG-AbbildungZchn">
    <w:name w:val="CHG-Abbildung Zchn"/>
    <w:basedOn w:val="Absatz-Standardschriftart"/>
    <w:link w:val="CHG-Abbildung"/>
    <w:rsid w:val="00D60475"/>
    <w:rPr>
      <w:rFonts w:ascii="Arial" w:hAnsi="Arial"/>
      <w:b/>
      <w:color w:val="A39D9B"/>
      <w:sz w:val="19"/>
      <w:szCs w:val="22"/>
      <w:lang w:val="en-GB" w:eastAsia="en-US"/>
    </w:rPr>
  </w:style>
  <w:style w:type="paragraph" w:customStyle="1" w:styleId="CHG-Unterberschrift">
    <w:name w:val="CHG-Unterüberschrift"/>
    <w:basedOn w:val="Standard"/>
    <w:link w:val="CHG-UnterberschriftZchn"/>
    <w:qFormat/>
    <w:rsid w:val="00D60475"/>
    <w:pPr>
      <w:keepNext/>
      <w:spacing w:before="240" w:after="240"/>
      <w:outlineLvl w:val="0"/>
    </w:pPr>
    <w:rPr>
      <w:rFonts w:eastAsia="Times New Roman"/>
      <w:b/>
      <w:bCs/>
      <w:noProof/>
      <w:color w:val="7A716F"/>
      <w:kern w:val="32"/>
      <w:szCs w:val="32"/>
      <w:lang w:eastAsia="de-DE"/>
    </w:rPr>
  </w:style>
  <w:style w:type="character" w:customStyle="1" w:styleId="CHG-UnterberschriftZchn">
    <w:name w:val="CHG-Unterüberschrift Zchn"/>
    <w:basedOn w:val="Absatz-Standardschriftart"/>
    <w:link w:val="CHG-Unterberschrift"/>
    <w:rsid w:val="00D60475"/>
    <w:rPr>
      <w:rFonts w:ascii="Arial" w:eastAsia="Times New Roman" w:hAnsi="Arial"/>
      <w:b/>
      <w:bCs/>
      <w:noProof/>
      <w:color w:val="7A716F"/>
      <w:kern w:val="32"/>
      <w:sz w:val="19"/>
      <w:szCs w:val="32"/>
    </w:rPr>
  </w:style>
  <w:style w:type="paragraph" w:styleId="Listenabsatz">
    <w:name w:val="List Paragraph"/>
    <w:basedOn w:val="Standard"/>
    <w:uiPriority w:val="34"/>
    <w:rsid w:val="00B86B7F"/>
    <w:pPr>
      <w:ind w:left="720"/>
      <w:contextualSpacing/>
    </w:pPr>
  </w:style>
  <w:style w:type="paragraph" w:customStyle="1" w:styleId="SchlagzeilePressemitteilung">
    <w:name w:val="Schlagzeile Pressemitteilung"/>
    <w:basedOn w:val="Standard"/>
    <w:link w:val="SchlagzeilePressemitteilungZchn"/>
    <w:qFormat/>
    <w:rsid w:val="00F649D6"/>
    <w:pPr>
      <w:framePr w:w="7813" w:h="420" w:wrap="around" w:vAnchor="page" w:hAnchor="page" w:x="1186" w:y="3006" w:anchorLock="1"/>
      <w:spacing w:line="360" w:lineRule="auto"/>
      <w:jc w:val="left"/>
    </w:pPr>
    <w:rPr>
      <w:b/>
      <w:color w:val="6F6F6E"/>
      <w:sz w:val="30"/>
      <w:szCs w:val="30"/>
    </w:rPr>
  </w:style>
  <w:style w:type="character" w:customStyle="1" w:styleId="SchlagzeilePressemitteilungZchn">
    <w:name w:val="Schlagzeile Pressemitteilung Zchn"/>
    <w:link w:val="SchlagzeilePressemitteilung"/>
    <w:rsid w:val="00F649D6"/>
    <w:rPr>
      <w:rFonts w:ascii="Arial" w:hAnsi="Arial"/>
      <w:b/>
      <w:color w:val="6F6F6E"/>
      <w:sz w:val="30"/>
      <w:szCs w:val="30"/>
      <w:lang w:val="en-GB" w:eastAsia="en-US"/>
    </w:rPr>
  </w:style>
  <w:style w:type="paragraph" w:styleId="StandardWeb">
    <w:name w:val="Normal (Web)"/>
    <w:basedOn w:val="Standard"/>
    <w:uiPriority w:val="99"/>
    <w:semiHidden/>
    <w:unhideWhenUsed/>
    <w:rsid w:val="00E576A3"/>
    <w:pPr>
      <w:spacing w:before="100" w:beforeAutospacing="1" w:after="100" w:afterAutospacing="1" w:line="240" w:lineRule="auto"/>
      <w:jc w:val="left"/>
    </w:pPr>
    <w:rPr>
      <w:rFonts w:ascii="Times New Roman" w:eastAsiaTheme="minorHAnsi" w:hAnsi="Times New Roman"/>
      <w:sz w:val="24"/>
      <w:szCs w:val="24"/>
    </w:rPr>
  </w:style>
  <w:style w:type="character" w:customStyle="1" w:styleId="NichtaufgelsteErwhnung1">
    <w:name w:val="Nicht aufgelöste Erwähnung1"/>
    <w:basedOn w:val="Absatz-Standardschriftart"/>
    <w:uiPriority w:val="99"/>
    <w:semiHidden/>
    <w:unhideWhenUsed/>
    <w:rsid w:val="00681ADF"/>
    <w:rPr>
      <w:color w:val="808080"/>
      <w:shd w:val="clear" w:color="auto" w:fill="E6E6E6"/>
    </w:rPr>
  </w:style>
  <w:style w:type="character" w:styleId="Kommentarzeichen">
    <w:name w:val="annotation reference"/>
    <w:basedOn w:val="Absatz-Standardschriftart"/>
    <w:uiPriority w:val="99"/>
    <w:semiHidden/>
    <w:unhideWhenUsed/>
    <w:rsid w:val="00D44DEB"/>
    <w:rPr>
      <w:sz w:val="16"/>
      <w:szCs w:val="16"/>
    </w:rPr>
  </w:style>
  <w:style w:type="paragraph" w:styleId="Kommentartext">
    <w:name w:val="annotation text"/>
    <w:basedOn w:val="Standard"/>
    <w:link w:val="KommentartextZchn"/>
    <w:uiPriority w:val="99"/>
    <w:unhideWhenUsed/>
    <w:rsid w:val="00D44DEB"/>
    <w:pPr>
      <w:spacing w:line="240" w:lineRule="auto"/>
    </w:pPr>
    <w:rPr>
      <w:sz w:val="20"/>
      <w:szCs w:val="20"/>
    </w:rPr>
  </w:style>
  <w:style w:type="character" w:customStyle="1" w:styleId="KommentartextZchn">
    <w:name w:val="Kommentartext Zchn"/>
    <w:basedOn w:val="Absatz-Standardschriftart"/>
    <w:link w:val="Kommentartext"/>
    <w:uiPriority w:val="99"/>
    <w:rsid w:val="00D44DEB"/>
    <w:rPr>
      <w:rFonts w:ascii="Arial" w:hAnsi="Arial"/>
      <w:lang w:val="en-GB" w:eastAsia="en-US"/>
    </w:rPr>
  </w:style>
  <w:style w:type="paragraph" w:styleId="Kommentarthema">
    <w:name w:val="annotation subject"/>
    <w:basedOn w:val="Kommentartext"/>
    <w:next w:val="Kommentartext"/>
    <w:link w:val="KommentarthemaZchn"/>
    <w:uiPriority w:val="99"/>
    <w:semiHidden/>
    <w:unhideWhenUsed/>
    <w:rsid w:val="00D44DEB"/>
    <w:rPr>
      <w:b/>
      <w:bCs/>
    </w:rPr>
  </w:style>
  <w:style w:type="character" w:customStyle="1" w:styleId="KommentarthemaZchn">
    <w:name w:val="Kommentarthema Zchn"/>
    <w:basedOn w:val="KommentartextZchn"/>
    <w:link w:val="Kommentarthema"/>
    <w:uiPriority w:val="99"/>
    <w:semiHidden/>
    <w:rsid w:val="00D44DEB"/>
    <w:rPr>
      <w:rFonts w:ascii="Arial" w:hAnsi="Arial"/>
      <w:b/>
      <w:bCs/>
      <w:lang w:val="en-GB" w:eastAsia="en-US"/>
    </w:rPr>
  </w:style>
  <w:style w:type="character" w:customStyle="1" w:styleId="NichtaufgelsteErwhnung2">
    <w:name w:val="Nicht aufgelöste Erwähnung2"/>
    <w:basedOn w:val="Absatz-Standardschriftart"/>
    <w:uiPriority w:val="99"/>
    <w:semiHidden/>
    <w:unhideWhenUsed/>
    <w:rsid w:val="00D95A2B"/>
    <w:rPr>
      <w:color w:val="808080"/>
      <w:shd w:val="clear" w:color="auto" w:fill="E6E6E6"/>
    </w:rPr>
  </w:style>
  <w:style w:type="character" w:customStyle="1" w:styleId="NichtaufgelsteErwhnung3">
    <w:name w:val="Nicht aufgelöste Erwähnung3"/>
    <w:basedOn w:val="Absatz-Standardschriftart"/>
    <w:uiPriority w:val="99"/>
    <w:semiHidden/>
    <w:unhideWhenUsed/>
    <w:rsid w:val="000F4A6D"/>
    <w:rPr>
      <w:color w:val="605E5C"/>
      <w:shd w:val="clear" w:color="auto" w:fill="E1DFDD"/>
    </w:rPr>
  </w:style>
  <w:style w:type="paragraph" w:styleId="berarbeitung">
    <w:name w:val="Revision"/>
    <w:hidden/>
    <w:uiPriority w:val="99"/>
    <w:semiHidden/>
    <w:rsid w:val="00CC2DD2"/>
    <w:rPr>
      <w:rFonts w:ascii="Arial" w:hAnsi="Arial"/>
      <w:sz w:val="19"/>
      <w:szCs w:val="22"/>
      <w:lang w:eastAsia="en-US"/>
    </w:rPr>
  </w:style>
  <w:style w:type="character" w:styleId="BesuchterLink">
    <w:name w:val="FollowedHyperlink"/>
    <w:basedOn w:val="Absatz-Standardschriftart"/>
    <w:uiPriority w:val="99"/>
    <w:semiHidden/>
    <w:unhideWhenUsed/>
    <w:rsid w:val="00C73565"/>
    <w:rPr>
      <w:color w:val="000000" w:themeColor="followedHyperlink"/>
      <w:u w:val="single"/>
    </w:rPr>
  </w:style>
  <w:style w:type="character" w:styleId="Fett">
    <w:name w:val="Strong"/>
    <w:basedOn w:val="Absatz-Standardschriftart"/>
    <w:uiPriority w:val="22"/>
    <w:qFormat/>
    <w:rsid w:val="001C2F0B"/>
    <w:rPr>
      <w:b/>
      <w:bCs/>
    </w:rPr>
  </w:style>
  <w:style w:type="character" w:styleId="NichtaufgelsteErwhnung">
    <w:name w:val="Unresolved Mention"/>
    <w:basedOn w:val="Absatz-Standardschriftart"/>
    <w:uiPriority w:val="99"/>
    <w:semiHidden/>
    <w:unhideWhenUsed/>
    <w:rsid w:val="00F969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6133">
      <w:bodyDiv w:val="1"/>
      <w:marLeft w:val="0"/>
      <w:marRight w:val="0"/>
      <w:marTop w:val="0"/>
      <w:marBottom w:val="0"/>
      <w:divBdr>
        <w:top w:val="none" w:sz="0" w:space="0" w:color="auto"/>
        <w:left w:val="none" w:sz="0" w:space="0" w:color="auto"/>
        <w:bottom w:val="none" w:sz="0" w:space="0" w:color="auto"/>
        <w:right w:val="none" w:sz="0" w:space="0" w:color="auto"/>
      </w:divBdr>
    </w:div>
    <w:div w:id="248389456">
      <w:bodyDiv w:val="1"/>
      <w:marLeft w:val="0"/>
      <w:marRight w:val="0"/>
      <w:marTop w:val="0"/>
      <w:marBottom w:val="0"/>
      <w:divBdr>
        <w:top w:val="none" w:sz="0" w:space="0" w:color="auto"/>
        <w:left w:val="none" w:sz="0" w:space="0" w:color="auto"/>
        <w:bottom w:val="none" w:sz="0" w:space="0" w:color="auto"/>
        <w:right w:val="none" w:sz="0" w:space="0" w:color="auto"/>
      </w:divBdr>
    </w:div>
    <w:div w:id="261493292">
      <w:bodyDiv w:val="1"/>
      <w:marLeft w:val="0"/>
      <w:marRight w:val="0"/>
      <w:marTop w:val="0"/>
      <w:marBottom w:val="0"/>
      <w:divBdr>
        <w:top w:val="none" w:sz="0" w:space="0" w:color="auto"/>
        <w:left w:val="none" w:sz="0" w:space="0" w:color="auto"/>
        <w:bottom w:val="none" w:sz="0" w:space="0" w:color="auto"/>
        <w:right w:val="none" w:sz="0" w:space="0" w:color="auto"/>
      </w:divBdr>
    </w:div>
    <w:div w:id="408693059">
      <w:bodyDiv w:val="1"/>
      <w:marLeft w:val="0"/>
      <w:marRight w:val="0"/>
      <w:marTop w:val="0"/>
      <w:marBottom w:val="0"/>
      <w:divBdr>
        <w:top w:val="none" w:sz="0" w:space="0" w:color="auto"/>
        <w:left w:val="none" w:sz="0" w:space="0" w:color="auto"/>
        <w:bottom w:val="none" w:sz="0" w:space="0" w:color="auto"/>
        <w:right w:val="none" w:sz="0" w:space="0" w:color="auto"/>
      </w:divBdr>
    </w:div>
    <w:div w:id="820393178">
      <w:bodyDiv w:val="1"/>
      <w:marLeft w:val="0"/>
      <w:marRight w:val="0"/>
      <w:marTop w:val="0"/>
      <w:marBottom w:val="0"/>
      <w:divBdr>
        <w:top w:val="none" w:sz="0" w:space="0" w:color="auto"/>
        <w:left w:val="none" w:sz="0" w:space="0" w:color="auto"/>
        <w:bottom w:val="none" w:sz="0" w:space="0" w:color="auto"/>
        <w:right w:val="none" w:sz="0" w:space="0" w:color="auto"/>
      </w:divBdr>
    </w:div>
    <w:div w:id="991523839">
      <w:bodyDiv w:val="1"/>
      <w:marLeft w:val="0"/>
      <w:marRight w:val="0"/>
      <w:marTop w:val="0"/>
      <w:marBottom w:val="0"/>
      <w:divBdr>
        <w:top w:val="none" w:sz="0" w:space="0" w:color="auto"/>
        <w:left w:val="none" w:sz="0" w:space="0" w:color="auto"/>
        <w:bottom w:val="none" w:sz="0" w:space="0" w:color="auto"/>
        <w:right w:val="none" w:sz="0" w:space="0" w:color="auto"/>
      </w:divBdr>
    </w:div>
    <w:div w:id="1152256381">
      <w:bodyDiv w:val="1"/>
      <w:marLeft w:val="0"/>
      <w:marRight w:val="0"/>
      <w:marTop w:val="0"/>
      <w:marBottom w:val="0"/>
      <w:divBdr>
        <w:top w:val="none" w:sz="0" w:space="0" w:color="auto"/>
        <w:left w:val="none" w:sz="0" w:space="0" w:color="auto"/>
        <w:bottom w:val="none" w:sz="0" w:space="0" w:color="auto"/>
        <w:right w:val="none" w:sz="0" w:space="0" w:color="auto"/>
      </w:divBdr>
      <w:divsChild>
        <w:div w:id="269511283">
          <w:marLeft w:val="0"/>
          <w:marRight w:val="0"/>
          <w:marTop w:val="0"/>
          <w:marBottom w:val="0"/>
          <w:divBdr>
            <w:top w:val="none" w:sz="0" w:space="0" w:color="auto"/>
            <w:left w:val="none" w:sz="0" w:space="0" w:color="auto"/>
            <w:bottom w:val="none" w:sz="0" w:space="0" w:color="auto"/>
            <w:right w:val="none" w:sz="0" w:space="0" w:color="auto"/>
          </w:divBdr>
        </w:div>
        <w:div w:id="1789623570">
          <w:marLeft w:val="0"/>
          <w:marRight w:val="0"/>
          <w:marTop w:val="0"/>
          <w:marBottom w:val="0"/>
          <w:divBdr>
            <w:top w:val="none" w:sz="0" w:space="0" w:color="auto"/>
            <w:left w:val="none" w:sz="0" w:space="0" w:color="auto"/>
            <w:bottom w:val="none" w:sz="0" w:space="0" w:color="auto"/>
            <w:right w:val="none" w:sz="0" w:space="0" w:color="auto"/>
          </w:divBdr>
        </w:div>
      </w:divsChild>
    </w:div>
    <w:div w:id="1211189073">
      <w:bodyDiv w:val="1"/>
      <w:marLeft w:val="0"/>
      <w:marRight w:val="0"/>
      <w:marTop w:val="0"/>
      <w:marBottom w:val="0"/>
      <w:divBdr>
        <w:top w:val="none" w:sz="0" w:space="0" w:color="auto"/>
        <w:left w:val="none" w:sz="0" w:space="0" w:color="auto"/>
        <w:bottom w:val="none" w:sz="0" w:space="0" w:color="auto"/>
        <w:right w:val="none" w:sz="0" w:space="0" w:color="auto"/>
      </w:divBdr>
    </w:div>
    <w:div w:id="1439063753">
      <w:bodyDiv w:val="1"/>
      <w:marLeft w:val="0"/>
      <w:marRight w:val="0"/>
      <w:marTop w:val="0"/>
      <w:marBottom w:val="0"/>
      <w:divBdr>
        <w:top w:val="none" w:sz="0" w:space="0" w:color="auto"/>
        <w:left w:val="none" w:sz="0" w:space="0" w:color="auto"/>
        <w:bottom w:val="none" w:sz="0" w:space="0" w:color="auto"/>
        <w:right w:val="none" w:sz="0" w:space="0" w:color="auto"/>
      </w:divBdr>
    </w:div>
    <w:div w:id="1472752561">
      <w:bodyDiv w:val="1"/>
      <w:marLeft w:val="0"/>
      <w:marRight w:val="0"/>
      <w:marTop w:val="0"/>
      <w:marBottom w:val="0"/>
      <w:divBdr>
        <w:top w:val="none" w:sz="0" w:space="0" w:color="auto"/>
        <w:left w:val="none" w:sz="0" w:space="0" w:color="auto"/>
        <w:bottom w:val="none" w:sz="0" w:space="0" w:color="auto"/>
        <w:right w:val="none" w:sz="0" w:space="0" w:color="auto"/>
      </w:divBdr>
    </w:div>
    <w:div w:id="1525054229">
      <w:bodyDiv w:val="1"/>
      <w:marLeft w:val="0"/>
      <w:marRight w:val="0"/>
      <w:marTop w:val="0"/>
      <w:marBottom w:val="0"/>
      <w:divBdr>
        <w:top w:val="none" w:sz="0" w:space="0" w:color="auto"/>
        <w:left w:val="none" w:sz="0" w:space="0" w:color="auto"/>
        <w:bottom w:val="none" w:sz="0" w:space="0" w:color="auto"/>
        <w:right w:val="none" w:sz="0" w:space="0" w:color="auto"/>
      </w:divBdr>
      <w:divsChild>
        <w:div w:id="2035615507">
          <w:marLeft w:val="0"/>
          <w:marRight w:val="0"/>
          <w:marTop w:val="0"/>
          <w:marBottom w:val="0"/>
          <w:divBdr>
            <w:top w:val="none" w:sz="0" w:space="0" w:color="auto"/>
            <w:left w:val="none" w:sz="0" w:space="0" w:color="auto"/>
            <w:bottom w:val="none" w:sz="0" w:space="0" w:color="auto"/>
            <w:right w:val="none" w:sz="0" w:space="0" w:color="auto"/>
          </w:divBdr>
          <w:divsChild>
            <w:div w:id="1101143806">
              <w:marLeft w:val="0"/>
              <w:marRight w:val="0"/>
              <w:marTop w:val="0"/>
              <w:marBottom w:val="0"/>
              <w:divBdr>
                <w:top w:val="none" w:sz="0" w:space="0" w:color="auto"/>
                <w:left w:val="none" w:sz="0" w:space="0" w:color="auto"/>
                <w:bottom w:val="none" w:sz="0" w:space="0" w:color="auto"/>
                <w:right w:val="none" w:sz="0" w:space="0" w:color="auto"/>
              </w:divBdr>
              <w:divsChild>
                <w:div w:id="445076391">
                  <w:marLeft w:val="0"/>
                  <w:marRight w:val="0"/>
                  <w:marTop w:val="0"/>
                  <w:marBottom w:val="0"/>
                  <w:divBdr>
                    <w:top w:val="none" w:sz="0" w:space="0" w:color="auto"/>
                    <w:left w:val="none" w:sz="0" w:space="0" w:color="auto"/>
                    <w:bottom w:val="none" w:sz="0" w:space="0" w:color="auto"/>
                    <w:right w:val="none" w:sz="0" w:space="0" w:color="auto"/>
                  </w:divBdr>
                  <w:divsChild>
                    <w:div w:id="19310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328643">
      <w:bodyDiv w:val="1"/>
      <w:marLeft w:val="0"/>
      <w:marRight w:val="0"/>
      <w:marTop w:val="0"/>
      <w:marBottom w:val="0"/>
      <w:divBdr>
        <w:top w:val="none" w:sz="0" w:space="0" w:color="auto"/>
        <w:left w:val="none" w:sz="0" w:space="0" w:color="auto"/>
        <w:bottom w:val="none" w:sz="0" w:space="0" w:color="auto"/>
        <w:right w:val="none" w:sz="0" w:space="0" w:color="auto"/>
      </w:divBdr>
    </w:div>
    <w:div w:id="196237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gweiser.de/de/zukunftspanel-staat-verwaltung-201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 TargetMode="External"/></Relationships>
</file>

<file path=word/theme/theme1.xml><?xml version="1.0" encoding="utf-8"?>
<a:theme xmlns:a="http://schemas.openxmlformats.org/drawingml/2006/main" name="CHG-MERIDIAN Design">
  <a:themeElements>
    <a:clrScheme name="CHG-MERIDIAN Colors">
      <a:dk1>
        <a:srgbClr val="7A716F"/>
      </a:dk1>
      <a:lt1>
        <a:srgbClr val="D6D1C0"/>
      </a:lt1>
      <a:dk2>
        <a:srgbClr val="A39D9B"/>
      </a:dk2>
      <a:lt2>
        <a:srgbClr val="ADB0B3"/>
      </a:lt2>
      <a:accent1>
        <a:srgbClr val="7B868F"/>
      </a:accent1>
      <a:accent2>
        <a:srgbClr val="ACA53D"/>
      </a:accent2>
      <a:accent3>
        <a:srgbClr val="6966A8"/>
      </a:accent3>
      <a:accent4>
        <a:srgbClr val="2A468E"/>
      </a:accent4>
      <a:accent5>
        <a:srgbClr val="D52B1E"/>
      </a:accent5>
      <a:accent6>
        <a:srgbClr val="000000"/>
      </a:accent6>
      <a:hlink>
        <a:srgbClr val="2A468E"/>
      </a:hlink>
      <a:folHlink>
        <a:srgbClr val="000000"/>
      </a:folHlink>
    </a:clrScheme>
    <a:fontScheme name="CHG-MERIDIAN Schriftart">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3C75E49F-B1B3-45D3-82A5-89956937DFD1}">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5421</Characters>
  <Application>Microsoft Office Word</Application>
  <DocSecurity>4</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CHG-MERIDIAN</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matthias.steybe@CHG-MERIDIAN.de</dc:creator>
  <cp:lastModifiedBy>Angelina Mittermeier</cp:lastModifiedBy>
  <cp:revision>2</cp:revision>
  <cp:lastPrinted>2018-07-27T12:51:00Z</cp:lastPrinted>
  <dcterms:created xsi:type="dcterms:W3CDTF">2018-08-08T16:51:00Z</dcterms:created>
  <dcterms:modified xsi:type="dcterms:W3CDTF">2018-08-08T16:51:00Z</dcterms:modified>
</cp:coreProperties>
</file>